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1527E9" w14:textId="67A3ADF0" w:rsidR="00351E37" w:rsidRDefault="00197482" w:rsidP="00E06033">
      <w:pPr>
        <w:rPr>
          <w:rFonts w:ascii="Arial" w:hAnsi="Arial" w:cs="Arial"/>
          <w:b/>
          <w:bCs/>
          <w:color w:val="3DCD58"/>
          <w:sz w:val="40"/>
          <w:szCs w:val="40"/>
        </w:rPr>
      </w:pPr>
      <w:r w:rsidRPr="00197482">
        <w:rPr>
          <w:rFonts w:ascii="Arial" w:hAnsi="Arial" w:cs="Arial"/>
          <w:b/>
          <w:bCs/>
          <w:color w:val="3DCD58"/>
          <w:sz w:val="40"/>
          <w:szCs w:val="40"/>
        </w:rPr>
        <w:t>Datová centra nové generace: Schneider Electric a NVIDIA spojují síly pro efektivnější nasazení AI</w:t>
      </w:r>
    </w:p>
    <w:p w14:paraId="3EAC0324" w14:textId="77777777" w:rsidR="005A2454" w:rsidRDefault="005A2454" w:rsidP="00E06033">
      <w:pPr>
        <w:rPr>
          <w:rFonts w:ascii="Arial" w:hAnsi="Arial" w:cs="Arial"/>
          <w:b/>
          <w:bCs/>
          <w:color w:val="3DCD58"/>
          <w:sz w:val="40"/>
          <w:szCs w:val="40"/>
        </w:rPr>
      </w:pPr>
    </w:p>
    <w:p w14:paraId="1B850939" w14:textId="12F62FAD" w:rsidR="0087310E" w:rsidRPr="00351E37" w:rsidRDefault="00351E37" w:rsidP="00351E37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351E37">
        <w:rPr>
          <w:rFonts w:ascii="Arial" w:eastAsia="Arial" w:hAnsi="Arial" w:cs="Arial"/>
          <w:b/>
          <w:bCs/>
          <w:sz w:val="20"/>
          <w:szCs w:val="20"/>
        </w:rPr>
        <w:t xml:space="preserve">Praha, </w:t>
      </w:r>
      <w:r w:rsidR="000B31A0">
        <w:rPr>
          <w:rFonts w:ascii="Arial" w:eastAsia="Arial" w:hAnsi="Arial" w:cs="Arial"/>
          <w:b/>
          <w:bCs/>
          <w:sz w:val="20"/>
          <w:szCs w:val="20"/>
        </w:rPr>
        <w:t>24</w:t>
      </w:r>
      <w:r w:rsidRPr="00351E37">
        <w:rPr>
          <w:rFonts w:ascii="Arial" w:eastAsia="Arial" w:hAnsi="Arial" w:cs="Arial"/>
          <w:b/>
          <w:bCs/>
          <w:sz w:val="20"/>
          <w:szCs w:val="20"/>
        </w:rPr>
        <w:t xml:space="preserve">. </w:t>
      </w:r>
      <w:r w:rsidR="001651A1">
        <w:rPr>
          <w:rFonts w:ascii="Arial" w:eastAsia="Arial" w:hAnsi="Arial" w:cs="Arial"/>
          <w:b/>
          <w:bCs/>
          <w:sz w:val="20"/>
          <w:szCs w:val="20"/>
        </w:rPr>
        <w:t>září</w:t>
      </w:r>
      <w:r w:rsidRPr="00351E37">
        <w:rPr>
          <w:rFonts w:ascii="Arial" w:eastAsia="Arial" w:hAnsi="Arial" w:cs="Arial"/>
          <w:b/>
          <w:bCs/>
          <w:sz w:val="20"/>
          <w:szCs w:val="20"/>
        </w:rPr>
        <w:t xml:space="preserve"> 2025 – </w:t>
      </w:r>
      <w:r w:rsidR="000306F2" w:rsidRPr="000306F2">
        <w:rPr>
          <w:rFonts w:ascii="Arial" w:eastAsia="Arial" w:hAnsi="Arial" w:cs="Arial"/>
          <w:b/>
          <w:bCs/>
          <w:sz w:val="20"/>
          <w:szCs w:val="20"/>
        </w:rPr>
        <w:t>Schneider Electric, lídr v digitální transformaci řízení energií a automatizace, oznámil ve spolupráci s NVIDIA dva nové referenční návrhy</w:t>
      </w:r>
      <w:r w:rsidR="007B0B91">
        <w:rPr>
          <w:rFonts w:ascii="Arial" w:eastAsia="Arial" w:hAnsi="Arial" w:cs="Arial"/>
          <w:b/>
          <w:bCs/>
          <w:sz w:val="20"/>
          <w:szCs w:val="20"/>
        </w:rPr>
        <w:t xml:space="preserve"> AI datových center</w:t>
      </w:r>
      <w:r w:rsidR="000306F2" w:rsidRPr="000306F2">
        <w:rPr>
          <w:rFonts w:ascii="Arial" w:eastAsia="Arial" w:hAnsi="Arial" w:cs="Arial"/>
          <w:b/>
          <w:bCs/>
          <w:sz w:val="20"/>
          <w:szCs w:val="20"/>
        </w:rPr>
        <w:t>. Tyto návrhy – vůbec první svého druhu – propojují řízení napájení a kapalinového chlazení s platformou NVIDIA Mission Control a podporují zavádění nejnovějších GPU Blackwell. Datovým centrům po celém světě tak usnadňují a urychlují nasazení AI infrastruktury nové generace.</w:t>
      </w:r>
    </w:p>
    <w:p w14:paraId="1F9F80E9" w14:textId="77777777" w:rsidR="00351E37" w:rsidRDefault="00351E37" w:rsidP="00351E37">
      <w:pPr>
        <w:jc w:val="both"/>
        <w:rPr>
          <w:rFonts w:ascii="Arial" w:eastAsia="Calibri" w:hAnsi="Arial" w:cs="Arial"/>
          <w:b/>
          <w:bCs/>
          <w:color w:val="3DCD58"/>
          <w:kern w:val="2"/>
          <w:sz w:val="20"/>
          <w:szCs w:val="20"/>
          <w:lang w:eastAsia="en-US"/>
          <w14:ligatures w14:val="standardContextual"/>
        </w:rPr>
      </w:pPr>
    </w:p>
    <w:p w14:paraId="38529D49" w14:textId="6AD32D5E" w:rsidR="00886227" w:rsidRDefault="000306F2">
      <w:pPr>
        <w:jc w:val="both"/>
        <w:rPr>
          <w:rFonts w:ascii="Arial" w:eastAsia="Calibri" w:hAnsi="Arial" w:cs="Arial"/>
          <w:b/>
          <w:bCs/>
          <w:kern w:val="2"/>
          <w:sz w:val="20"/>
          <w:szCs w:val="20"/>
          <w:lang w:eastAsia="en-US"/>
          <w14:ligatures w14:val="standardContextual"/>
        </w:rPr>
      </w:pPr>
      <w:hyperlink r:id="rId11" w:history="1">
        <w:r w:rsidRPr="004A7AA9">
          <w:rPr>
            <w:rStyle w:val="Hypertextovodkaz"/>
            <w:rFonts w:ascii="Arial" w:eastAsia="Calibri" w:hAnsi="Arial" w:cs="Arial"/>
            <w:kern w:val="2"/>
            <w:sz w:val="20"/>
            <w:szCs w:val="20"/>
            <w:lang w:eastAsia="en-US"/>
            <w14:ligatures w14:val="standardContextual"/>
          </w:rPr>
          <w:t>Schneider Electric</w:t>
        </w:r>
      </w:hyperlink>
      <w:r w:rsidRPr="000306F2">
        <w:rPr>
          <w:rFonts w:ascii="Arial" w:eastAsia="Calibri" w:hAnsi="Arial" w:cs="Arial"/>
          <w:kern w:val="2"/>
          <w:sz w:val="20"/>
          <w:szCs w:val="20"/>
          <w:lang w:eastAsia="en-US"/>
          <w14:ligatures w14:val="standardContextual"/>
        </w:rPr>
        <w:t xml:space="preserve"> představil dva nové referenční návrhy vyvinuté společně s NVIDIA, které zásadně zrychlují uvádění AI-ready řešení do provozu a podporují operátory při adopci nejmodernější AI infrastruktury.</w:t>
      </w:r>
    </w:p>
    <w:p w14:paraId="3C5987FD" w14:textId="77777777" w:rsidR="00886227" w:rsidRDefault="00886227">
      <w:pPr>
        <w:jc w:val="both"/>
        <w:rPr>
          <w:rFonts w:ascii="Arial" w:eastAsia="Calibri" w:hAnsi="Arial" w:cs="Arial"/>
          <w:b/>
          <w:bCs/>
          <w:kern w:val="2"/>
          <w:sz w:val="20"/>
          <w:szCs w:val="20"/>
          <w:lang w:eastAsia="en-US"/>
          <w14:ligatures w14:val="standardContextual"/>
        </w:rPr>
      </w:pPr>
    </w:p>
    <w:p w14:paraId="2CA5B33C" w14:textId="3ECF895E" w:rsidR="00197F0B" w:rsidRDefault="002F1898">
      <w:pPr>
        <w:jc w:val="both"/>
        <w:rPr>
          <w:rFonts w:ascii="Arial" w:eastAsia="Calibri" w:hAnsi="Arial" w:cs="Arial"/>
          <w:kern w:val="2"/>
          <w:sz w:val="20"/>
          <w:szCs w:val="20"/>
          <w:lang w:eastAsia="en-US"/>
          <w14:ligatures w14:val="standardContextual"/>
        </w:rPr>
      </w:pPr>
      <w:hyperlink r:id="rId12" w:history="1">
        <w:r w:rsidRPr="004A7AA9">
          <w:rPr>
            <w:rStyle w:val="Hypertextovodkaz"/>
            <w:rFonts w:ascii="Arial" w:eastAsia="Calibri" w:hAnsi="Arial" w:cs="Arial"/>
            <w:kern w:val="2"/>
            <w:sz w:val="20"/>
            <w:szCs w:val="20"/>
            <w:lang w:eastAsia="en-US"/>
            <w14:ligatures w14:val="standardContextual"/>
          </w:rPr>
          <w:t>První návrh</w:t>
        </w:r>
      </w:hyperlink>
      <w:r w:rsidRPr="002F1898">
        <w:rPr>
          <w:rFonts w:ascii="Arial" w:eastAsia="Calibri" w:hAnsi="Arial" w:cs="Arial"/>
          <w:kern w:val="2"/>
          <w:sz w:val="20"/>
          <w:szCs w:val="20"/>
          <w:lang w:eastAsia="en-US"/>
          <w14:ligatures w14:val="standardContextual"/>
        </w:rPr>
        <w:t xml:space="preserve"> je vůbec první ucelený rámec pro integrované řízení napájení a kapalinového chlazení (včetně technologií Motivair </w:t>
      </w:r>
      <w:r>
        <w:rPr>
          <w:rFonts w:ascii="Arial" w:eastAsia="Calibri" w:hAnsi="Arial" w:cs="Arial"/>
          <w:kern w:val="2"/>
          <w:sz w:val="20"/>
          <w:szCs w:val="20"/>
          <w:lang w:eastAsia="en-US"/>
          <w14:ligatures w14:val="standardContextual"/>
        </w:rPr>
        <w:t>od</w:t>
      </w:r>
      <w:r w:rsidRPr="002F1898">
        <w:rPr>
          <w:rFonts w:ascii="Arial" w:eastAsia="Calibri" w:hAnsi="Arial" w:cs="Arial"/>
          <w:kern w:val="2"/>
          <w:sz w:val="20"/>
          <w:szCs w:val="20"/>
          <w:lang w:eastAsia="en-US"/>
          <w14:ligatures w14:val="standardContextual"/>
        </w:rPr>
        <w:t xml:space="preserve"> Schneider Electric). Umožňuje bezproblémovou spolupráci s </w:t>
      </w:r>
      <w:hyperlink r:id="rId13" w:history="1">
        <w:r w:rsidRPr="004A7AA9">
          <w:rPr>
            <w:rStyle w:val="Hypertextovodkaz"/>
            <w:rFonts w:ascii="Arial" w:eastAsia="Calibri" w:hAnsi="Arial" w:cs="Arial"/>
            <w:kern w:val="2"/>
            <w:sz w:val="20"/>
            <w:szCs w:val="20"/>
            <w:lang w:eastAsia="en-US"/>
            <w14:ligatures w14:val="standardContextual"/>
          </w:rPr>
          <w:t>NVIDIA Mission Control</w:t>
        </w:r>
      </w:hyperlink>
      <w:r w:rsidRPr="002F1898">
        <w:rPr>
          <w:rFonts w:ascii="Arial" w:eastAsia="Calibri" w:hAnsi="Arial" w:cs="Arial"/>
          <w:kern w:val="2"/>
          <w:sz w:val="20"/>
          <w:szCs w:val="20"/>
          <w:lang w:eastAsia="en-US"/>
          <w14:ligatures w14:val="standardContextual"/>
        </w:rPr>
        <w:t xml:space="preserve"> – platformou pro provoz a orchestraci AI továren – a je kompatibilní s referenčními návrhy Schneider Electric pro systémy </w:t>
      </w:r>
      <w:hyperlink r:id="rId14" w:history="1">
        <w:r w:rsidRPr="00474E7D">
          <w:rPr>
            <w:rStyle w:val="Hypertextovodkaz"/>
            <w:rFonts w:ascii="Arial" w:eastAsia="Calibri" w:hAnsi="Arial" w:cs="Arial"/>
            <w:kern w:val="2"/>
            <w:sz w:val="20"/>
            <w:szCs w:val="20"/>
            <w:lang w:eastAsia="en-US"/>
            <w14:ligatures w14:val="standardContextual"/>
          </w:rPr>
          <w:t>NVIDIA</w:t>
        </w:r>
      </w:hyperlink>
      <w:r w:rsidRPr="002F1898">
        <w:rPr>
          <w:rFonts w:ascii="Arial" w:eastAsia="Calibri" w:hAnsi="Arial" w:cs="Arial"/>
          <w:kern w:val="2"/>
          <w:sz w:val="20"/>
          <w:szCs w:val="20"/>
          <w:lang w:eastAsia="en-US"/>
          <w14:ligatures w14:val="standardContextual"/>
        </w:rPr>
        <w:t xml:space="preserve"> Grace Blackwell.</w:t>
      </w:r>
    </w:p>
    <w:p w14:paraId="09984455" w14:textId="77777777" w:rsidR="00637FBD" w:rsidRDefault="00637FBD">
      <w:pPr>
        <w:jc w:val="both"/>
        <w:rPr>
          <w:rFonts w:ascii="Arial" w:eastAsia="Calibri" w:hAnsi="Arial" w:cs="Arial"/>
          <w:kern w:val="2"/>
          <w:sz w:val="20"/>
          <w:szCs w:val="20"/>
          <w:lang w:eastAsia="en-US"/>
          <w14:ligatures w14:val="standardContextual"/>
        </w:rPr>
      </w:pPr>
    </w:p>
    <w:p w14:paraId="68F02645" w14:textId="1D419485" w:rsidR="00637FBD" w:rsidRDefault="00637FBD">
      <w:pPr>
        <w:jc w:val="both"/>
        <w:rPr>
          <w:rFonts w:ascii="Arial" w:eastAsia="Calibri" w:hAnsi="Arial" w:cs="Arial"/>
          <w:kern w:val="2"/>
          <w:sz w:val="20"/>
          <w:szCs w:val="20"/>
          <w:lang w:eastAsia="en-US"/>
          <w14:ligatures w14:val="standardContextual"/>
        </w:rPr>
      </w:pPr>
      <w:hyperlink r:id="rId15" w:history="1">
        <w:r w:rsidRPr="00474E7D">
          <w:rPr>
            <w:rStyle w:val="Hypertextovodkaz"/>
            <w:rFonts w:ascii="Arial" w:eastAsia="Calibri" w:hAnsi="Arial" w:cs="Arial"/>
            <w:kern w:val="2"/>
            <w:sz w:val="20"/>
            <w:szCs w:val="20"/>
            <w:lang w:eastAsia="en-US"/>
            <w14:ligatures w14:val="standardContextual"/>
          </w:rPr>
          <w:t>Druhý návrh</w:t>
        </w:r>
      </w:hyperlink>
      <w:r w:rsidRPr="00637FBD">
        <w:rPr>
          <w:rFonts w:ascii="Arial" w:eastAsia="Calibri" w:hAnsi="Arial" w:cs="Arial"/>
          <w:kern w:val="2"/>
          <w:sz w:val="20"/>
          <w:szCs w:val="20"/>
          <w:lang w:eastAsia="en-US"/>
          <w14:ligatures w14:val="standardContextual"/>
        </w:rPr>
        <w:t xml:space="preserve"> se zaměřuje na AI továrny s výkonem až 142 kW na rack a podporuje nasazení racků </w:t>
      </w:r>
      <w:hyperlink r:id="rId16" w:history="1">
        <w:r w:rsidRPr="00474E7D">
          <w:rPr>
            <w:rStyle w:val="Hypertextovodkaz"/>
            <w:rFonts w:ascii="Arial" w:eastAsia="Calibri" w:hAnsi="Arial" w:cs="Arial"/>
            <w:kern w:val="2"/>
            <w:sz w:val="20"/>
            <w:szCs w:val="20"/>
            <w:lang w:eastAsia="en-US"/>
            <w14:ligatures w14:val="standardContextual"/>
          </w:rPr>
          <w:t>NVIDIA GB300 NVL72</w:t>
        </w:r>
      </w:hyperlink>
      <w:r w:rsidRPr="00637FBD">
        <w:rPr>
          <w:rFonts w:ascii="Arial" w:eastAsia="Calibri" w:hAnsi="Arial" w:cs="Arial"/>
          <w:kern w:val="2"/>
          <w:sz w:val="20"/>
          <w:szCs w:val="20"/>
          <w:lang w:eastAsia="en-US"/>
          <w14:ligatures w14:val="standardContextual"/>
        </w:rPr>
        <w:t>. Poskytuje detailní řešení ve čtyřech oblastech (napájení, chlazení, IT prostor, životní cyklus softwaru) a je dostupný podle norem ANSI i IEC.</w:t>
      </w:r>
    </w:p>
    <w:p w14:paraId="73670C44" w14:textId="77777777" w:rsidR="00A33C3C" w:rsidRDefault="00A33C3C">
      <w:pPr>
        <w:jc w:val="both"/>
        <w:rPr>
          <w:rFonts w:ascii="Arial" w:eastAsia="Calibri" w:hAnsi="Arial" w:cs="Arial"/>
          <w:kern w:val="2"/>
          <w:sz w:val="20"/>
          <w:szCs w:val="20"/>
          <w:lang w:eastAsia="en-US"/>
          <w14:ligatures w14:val="standardContextual"/>
        </w:rPr>
      </w:pPr>
    </w:p>
    <w:p w14:paraId="046435EE" w14:textId="6C24F91F" w:rsidR="00A33C3C" w:rsidRDefault="00A33C3C">
      <w:pPr>
        <w:jc w:val="both"/>
        <w:rPr>
          <w:rFonts w:ascii="Arial" w:eastAsia="Calibri" w:hAnsi="Arial" w:cs="Arial"/>
          <w:kern w:val="2"/>
          <w:sz w:val="20"/>
          <w:szCs w:val="20"/>
          <w:lang w:eastAsia="en-US"/>
          <w14:ligatures w14:val="standardContextual"/>
        </w:rPr>
      </w:pPr>
      <w:r w:rsidRPr="00A33C3C">
        <w:rPr>
          <w:rFonts w:ascii="Arial" w:eastAsia="Calibri" w:hAnsi="Arial" w:cs="Arial"/>
          <w:i/>
          <w:iCs/>
          <w:kern w:val="2"/>
          <w:sz w:val="20"/>
          <w:szCs w:val="20"/>
          <w:lang w:eastAsia="en-US"/>
          <w14:ligatures w14:val="standardContextual"/>
        </w:rPr>
        <w:t>„Schneider Electric zjednodušuje proces navrhování, nasazování a provozování pokročilé AI infrastruktury prostřednictvím svých nových referenčních návrhů. Naše nejnovější návrhy s</w:t>
      </w:r>
      <w:r>
        <w:rPr>
          <w:rFonts w:ascii="Arial" w:eastAsia="Calibri" w:hAnsi="Arial" w:cs="Arial"/>
          <w:i/>
          <w:iCs/>
          <w:kern w:val="2"/>
          <w:sz w:val="20"/>
          <w:szCs w:val="20"/>
          <w:lang w:eastAsia="en-US"/>
          <w14:ligatures w14:val="standardContextual"/>
        </w:rPr>
        <w:t> </w:t>
      </w:r>
      <w:r w:rsidRPr="00A33C3C">
        <w:rPr>
          <w:rFonts w:ascii="Arial" w:eastAsia="Calibri" w:hAnsi="Arial" w:cs="Arial"/>
          <w:i/>
          <w:iCs/>
          <w:kern w:val="2"/>
          <w:sz w:val="20"/>
          <w:szCs w:val="20"/>
          <w:lang w:eastAsia="en-US"/>
          <w14:ligatures w14:val="standardContextual"/>
        </w:rPr>
        <w:t>integrovaným řízením napájení a kapalinového chlazení jsou připravené na budoucnost, škálovatelné a spoluvyvinuté s NVIDIA pro reálné aplikace – umožňují provozovatelům datových center držet krok s</w:t>
      </w:r>
      <w:r>
        <w:rPr>
          <w:rFonts w:ascii="Arial" w:eastAsia="Calibri" w:hAnsi="Arial" w:cs="Arial"/>
          <w:i/>
          <w:iCs/>
          <w:kern w:val="2"/>
          <w:sz w:val="20"/>
          <w:szCs w:val="20"/>
          <w:lang w:eastAsia="en-US"/>
          <w14:ligatures w14:val="standardContextual"/>
        </w:rPr>
        <w:t> </w:t>
      </w:r>
      <w:r w:rsidRPr="00A33C3C">
        <w:rPr>
          <w:rFonts w:ascii="Arial" w:eastAsia="Calibri" w:hAnsi="Arial" w:cs="Arial"/>
          <w:i/>
          <w:iCs/>
          <w:kern w:val="2"/>
          <w:sz w:val="20"/>
          <w:szCs w:val="20"/>
          <w:lang w:eastAsia="en-US"/>
          <w14:ligatures w14:val="standardContextual"/>
        </w:rPr>
        <w:t>prudce rostoucí poptávkou po AI</w:t>
      </w:r>
      <w:r>
        <w:rPr>
          <w:rFonts w:ascii="Arial" w:eastAsia="Calibri" w:hAnsi="Arial" w:cs="Arial"/>
          <w:i/>
          <w:iCs/>
          <w:kern w:val="2"/>
          <w:sz w:val="20"/>
          <w:szCs w:val="20"/>
          <w:lang w:eastAsia="en-US"/>
          <w14:ligatures w14:val="standardContextual"/>
        </w:rPr>
        <w:t>,</w:t>
      </w:r>
      <w:r w:rsidRPr="00A33C3C">
        <w:rPr>
          <w:rFonts w:ascii="Arial" w:eastAsia="Calibri" w:hAnsi="Arial" w:cs="Arial"/>
          <w:i/>
          <w:iCs/>
          <w:kern w:val="2"/>
          <w:sz w:val="20"/>
          <w:szCs w:val="20"/>
          <w:lang w:eastAsia="en-US"/>
          <w14:ligatures w14:val="standardContextual"/>
        </w:rPr>
        <w:t>“</w:t>
      </w:r>
      <w:r>
        <w:rPr>
          <w:rFonts w:ascii="Arial" w:eastAsia="Calibri" w:hAnsi="Arial" w:cs="Arial"/>
          <w:kern w:val="2"/>
          <w:sz w:val="20"/>
          <w:szCs w:val="20"/>
          <w:lang w:eastAsia="en-US"/>
          <w14:ligatures w14:val="standardContextual"/>
        </w:rPr>
        <w:t xml:space="preserve"> uvádí </w:t>
      </w:r>
      <w:r w:rsidRPr="00A33C3C">
        <w:rPr>
          <w:rFonts w:ascii="Arial" w:eastAsia="Calibri" w:hAnsi="Arial" w:cs="Arial"/>
          <w:kern w:val="2"/>
          <w:sz w:val="20"/>
          <w:szCs w:val="20"/>
          <w:lang w:eastAsia="en-US"/>
          <w14:ligatures w14:val="standardContextual"/>
        </w:rPr>
        <w:t>Jim Simonelli, senior viceprezident a technický ředitel Schneider Electric</w:t>
      </w:r>
      <w:r>
        <w:rPr>
          <w:rFonts w:ascii="Arial" w:eastAsia="Calibri" w:hAnsi="Arial" w:cs="Arial"/>
          <w:kern w:val="2"/>
          <w:sz w:val="20"/>
          <w:szCs w:val="20"/>
          <w:lang w:eastAsia="en-US"/>
          <w14:ligatures w14:val="standardContextual"/>
        </w:rPr>
        <w:t>.</w:t>
      </w:r>
    </w:p>
    <w:p w14:paraId="20CA80CD" w14:textId="77777777" w:rsidR="001B6F22" w:rsidRDefault="001B6F22">
      <w:pPr>
        <w:jc w:val="both"/>
        <w:rPr>
          <w:rFonts w:ascii="Arial" w:eastAsia="Calibri" w:hAnsi="Arial" w:cs="Arial"/>
          <w:kern w:val="2"/>
          <w:sz w:val="20"/>
          <w:szCs w:val="20"/>
          <w:lang w:eastAsia="en-US"/>
          <w14:ligatures w14:val="standardContextual"/>
        </w:rPr>
      </w:pPr>
    </w:p>
    <w:p w14:paraId="2D37A55A" w14:textId="68070C48" w:rsidR="001B6F22" w:rsidRPr="00FE7A22" w:rsidRDefault="00FE7A22">
      <w:pPr>
        <w:jc w:val="both"/>
        <w:rPr>
          <w:rFonts w:ascii="Arial" w:eastAsia="Calibri" w:hAnsi="Arial" w:cs="Arial"/>
          <w:kern w:val="2"/>
          <w:sz w:val="20"/>
          <w:szCs w:val="20"/>
          <w:lang w:eastAsia="en-US"/>
          <w14:ligatures w14:val="standardContextual"/>
        </w:rPr>
      </w:pPr>
      <w:r w:rsidRPr="00FE7A22">
        <w:rPr>
          <w:rFonts w:ascii="Arial" w:eastAsia="Calibri" w:hAnsi="Arial" w:cs="Arial"/>
          <w:i/>
          <w:iCs/>
          <w:kern w:val="2"/>
          <w:sz w:val="20"/>
          <w:szCs w:val="20"/>
          <w:lang w:eastAsia="en-US"/>
          <w14:ligatures w14:val="standardContextual"/>
        </w:rPr>
        <w:t xml:space="preserve">„Vstupujeme do nové éry </w:t>
      </w:r>
      <w:r w:rsidR="007B0B91">
        <w:rPr>
          <w:rFonts w:ascii="Arial" w:eastAsia="Calibri" w:hAnsi="Arial" w:cs="Arial"/>
          <w:i/>
          <w:iCs/>
          <w:kern w:val="2"/>
          <w:sz w:val="20"/>
          <w:szCs w:val="20"/>
          <w:lang w:eastAsia="en-US"/>
          <w14:ligatures w14:val="standardContextual"/>
        </w:rPr>
        <w:t>výpočtů na grafických kartách</w:t>
      </w:r>
      <w:r w:rsidRPr="00FE7A22">
        <w:rPr>
          <w:rFonts w:ascii="Arial" w:eastAsia="Calibri" w:hAnsi="Arial" w:cs="Arial"/>
          <w:i/>
          <w:iCs/>
          <w:kern w:val="2"/>
          <w:sz w:val="20"/>
          <w:szCs w:val="20"/>
          <w:lang w:eastAsia="en-US"/>
          <w14:ligatures w14:val="standardContextual"/>
        </w:rPr>
        <w:t>, kdy integrovaná inteligence napříč oblastmi napájení, chlazení a provozu nově definuje architektury datových center. Díky nejnovějšímu řídicímu referenčnímu návrhu Schneider Electric</w:t>
      </w:r>
      <w:r w:rsidR="00ED2035">
        <w:rPr>
          <w:rFonts w:ascii="Arial" w:eastAsia="Calibri" w:hAnsi="Arial" w:cs="Arial"/>
          <w:i/>
          <w:iCs/>
          <w:kern w:val="2"/>
          <w:sz w:val="20"/>
          <w:szCs w:val="20"/>
          <w:lang w:eastAsia="en-US"/>
          <w14:ligatures w14:val="standardContextual"/>
        </w:rPr>
        <w:t xml:space="preserve"> </w:t>
      </w:r>
      <w:r w:rsidR="00ED2035" w:rsidRPr="00FE7A22">
        <w:rPr>
          <w:rFonts w:ascii="Arial" w:eastAsia="Calibri" w:hAnsi="Arial" w:cs="Arial"/>
          <w:i/>
          <w:iCs/>
          <w:kern w:val="2"/>
          <w:sz w:val="20"/>
          <w:szCs w:val="20"/>
          <w:lang w:eastAsia="en-US"/>
          <w14:ligatures w14:val="standardContextual"/>
        </w:rPr>
        <w:t>propojuje</w:t>
      </w:r>
      <w:r w:rsidRPr="00FE7A22">
        <w:rPr>
          <w:rFonts w:ascii="Arial" w:eastAsia="Calibri" w:hAnsi="Arial" w:cs="Arial"/>
          <w:i/>
          <w:iCs/>
          <w:kern w:val="2"/>
          <w:sz w:val="20"/>
          <w:szCs w:val="20"/>
          <w:lang w:eastAsia="en-US"/>
          <w14:ligatures w14:val="standardContextual"/>
        </w:rPr>
        <w:t xml:space="preserve"> kritická infrastrukturní data s NVIDIA Mission Control a poskytuje pečlivě ověřený plán, který umožňuje digitální dvojčata AI továren a dává operátorům možnost optimalizovat pokročilou akcelerovanou výpočetní infrastrukturu</w:t>
      </w:r>
      <w:r>
        <w:rPr>
          <w:rFonts w:ascii="Arial" w:eastAsia="Calibri" w:hAnsi="Arial" w:cs="Arial"/>
          <w:i/>
          <w:iCs/>
          <w:kern w:val="2"/>
          <w:sz w:val="20"/>
          <w:szCs w:val="20"/>
          <w:lang w:eastAsia="en-US"/>
          <w14:ligatures w14:val="standardContextual"/>
        </w:rPr>
        <w:t>,</w:t>
      </w:r>
      <w:r w:rsidRPr="00FE7A22">
        <w:rPr>
          <w:rFonts w:ascii="Arial" w:eastAsia="Calibri" w:hAnsi="Arial" w:cs="Arial"/>
          <w:i/>
          <w:iCs/>
          <w:kern w:val="2"/>
          <w:sz w:val="20"/>
          <w:szCs w:val="20"/>
          <w:lang w:eastAsia="en-US"/>
          <w14:ligatures w14:val="standardContextual"/>
        </w:rPr>
        <w:t>“</w:t>
      </w:r>
      <w:r>
        <w:rPr>
          <w:rFonts w:ascii="Arial" w:eastAsia="Calibri" w:hAnsi="Arial" w:cs="Arial"/>
          <w:kern w:val="2"/>
          <w:sz w:val="20"/>
          <w:szCs w:val="20"/>
          <w:lang w:eastAsia="en-US"/>
          <w14:ligatures w14:val="standardContextual"/>
        </w:rPr>
        <w:t xml:space="preserve"> říká </w:t>
      </w:r>
      <w:r w:rsidRPr="00FE7A22">
        <w:rPr>
          <w:rFonts w:ascii="Arial" w:eastAsia="Calibri" w:hAnsi="Arial" w:cs="Arial"/>
          <w:kern w:val="2"/>
          <w:sz w:val="20"/>
          <w:szCs w:val="20"/>
          <w:lang w:eastAsia="en-US"/>
          <w14:ligatures w14:val="standardContextual"/>
        </w:rPr>
        <w:t>Scott Wallace, ředitel inženýringu datových center ve společnosti NVIDIA</w:t>
      </w:r>
      <w:r>
        <w:rPr>
          <w:rFonts w:ascii="Arial" w:eastAsia="Calibri" w:hAnsi="Arial" w:cs="Arial"/>
          <w:kern w:val="2"/>
          <w:sz w:val="20"/>
          <w:szCs w:val="20"/>
          <w:lang w:eastAsia="en-US"/>
          <w14:ligatures w14:val="standardContextual"/>
        </w:rPr>
        <w:t>.</w:t>
      </w:r>
    </w:p>
    <w:p w14:paraId="7FE1C240" w14:textId="77777777" w:rsidR="00637FBD" w:rsidRDefault="00637FBD">
      <w:pPr>
        <w:jc w:val="both"/>
        <w:rPr>
          <w:rFonts w:ascii="Arial" w:eastAsia="Calibri" w:hAnsi="Arial" w:cs="Arial"/>
          <w:kern w:val="2"/>
          <w:sz w:val="20"/>
          <w:szCs w:val="20"/>
          <w:lang w:eastAsia="en-US"/>
          <w14:ligatures w14:val="standardContextual"/>
        </w:rPr>
      </w:pPr>
    </w:p>
    <w:p w14:paraId="17E109E9" w14:textId="77777777" w:rsidR="00637FBD" w:rsidRPr="00637FBD" w:rsidRDefault="00637FBD" w:rsidP="00637FBD">
      <w:pPr>
        <w:jc w:val="both"/>
        <w:rPr>
          <w:rFonts w:ascii="Arial" w:eastAsia="Calibri" w:hAnsi="Arial" w:cs="Arial"/>
          <w:b/>
          <w:bCs/>
          <w:kern w:val="2"/>
          <w:sz w:val="20"/>
          <w:szCs w:val="20"/>
          <w:lang w:eastAsia="en-US"/>
          <w14:ligatures w14:val="standardContextual"/>
        </w:rPr>
      </w:pPr>
      <w:r w:rsidRPr="00637FBD">
        <w:rPr>
          <w:rFonts w:ascii="Arial" w:eastAsia="Calibri" w:hAnsi="Arial" w:cs="Arial"/>
          <w:b/>
          <w:bCs/>
          <w:kern w:val="2"/>
          <w:sz w:val="20"/>
          <w:szCs w:val="20"/>
          <w:lang w:eastAsia="en-US"/>
          <w14:ligatures w14:val="standardContextual"/>
        </w:rPr>
        <w:t>Navrženo pro rychlost a spolehlivost</w:t>
      </w:r>
    </w:p>
    <w:p w14:paraId="46EED702" w14:textId="77777777" w:rsidR="00637FBD" w:rsidRDefault="00637FBD" w:rsidP="00637FBD">
      <w:pPr>
        <w:jc w:val="both"/>
        <w:rPr>
          <w:rFonts w:ascii="Arial" w:eastAsia="Calibri" w:hAnsi="Arial" w:cs="Arial"/>
          <w:kern w:val="2"/>
          <w:sz w:val="20"/>
          <w:szCs w:val="20"/>
          <w:lang w:eastAsia="en-US"/>
          <w14:ligatures w14:val="standardContextual"/>
        </w:rPr>
      </w:pPr>
    </w:p>
    <w:p w14:paraId="1F693E9E" w14:textId="716F0BAE" w:rsidR="00637FBD" w:rsidRDefault="00637FBD" w:rsidP="00637FBD">
      <w:pPr>
        <w:jc w:val="both"/>
        <w:rPr>
          <w:rFonts w:ascii="Arial" w:eastAsia="Calibri" w:hAnsi="Arial" w:cs="Arial"/>
          <w:kern w:val="2"/>
          <w:sz w:val="20"/>
          <w:szCs w:val="20"/>
          <w:lang w:eastAsia="en-US"/>
          <w14:ligatures w14:val="standardContextual"/>
        </w:rPr>
      </w:pPr>
      <w:r w:rsidRPr="00637FBD">
        <w:rPr>
          <w:rFonts w:ascii="Arial" w:eastAsia="Calibri" w:hAnsi="Arial" w:cs="Arial"/>
          <w:kern w:val="2"/>
          <w:sz w:val="20"/>
          <w:szCs w:val="20"/>
          <w:lang w:eastAsia="en-US"/>
          <w14:ligatures w14:val="standardContextual"/>
        </w:rPr>
        <w:t>Nové návrhy pomáhají datovým centrům překonat výzvy GPU clusterů</w:t>
      </w:r>
      <w:r w:rsidR="007B0B91">
        <w:rPr>
          <w:rFonts w:ascii="Arial" w:eastAsia="Calibri" w:hAnsi="Arial" w:cs="Arial"/>
          <w:kern w:val="2"/>
          <w:sz w:val="20"/>
          <w:szCs w:val="20"/>
          <w:lang w:eastAsia="en-US"/>
          <w14:ligatures w14:val="standardContextual"/>
        </w:rPr>
        <w:t xml:space="preserve"> s vysokou výkonovou hustotou</w:t>
      </w:r>
      <w:r w:rsidRPr="00637FBD">
        <w:rPr>
          <w:rFonts w:ascii="Arial" w:eastAsia="Calibri" w:hAnsi="Arial" w:cs="Arial"/>
          <w:kern w:val="2"/>
          <w:sz w:val="20"/>
          <w:szCs w:val="20"/>
          <w:lang w:eastAsia="en-US"/>
          <w14:ligatures w14:val="standardContextual"/>
        </w:rPr>
        <w:t>. Schneider Electric dodává validované a zdokumentované fyzické návrhy infrastruktury, které umožňují zavést nejnovější systémy ještě před jejich uvedením na trh – s optimalizací nákladů, účinnosti a spolehlivosti.</w:t>
      </w:r>
    </w:p>
    <w:p w14:paraId="3F07BCAF" w14:textId="77777777" w:rsidR="007C5D11" w:rsidRDefault="007C5D11" w:rsidP="00637FBD">
      <w:pPr>
        <w:jc w:val="both"/>
        <w:rPr>
          <w:rFonts w:ascii="Arial" w:eastAsia="Calibri" w:hAnsi="Arial" w:cs="Arial"/>
          <w:kern w:val="2"/>
          <w:sz w:val="20"/>
          <w:szCs w:val="20"/>
          <w:lang w:eastAsia="en-US"/>
          <w14:ligatures w14:val="standardContextual"/>
        </w:rPr>
      </w:pPr>
    </w:p>
    <w:p w14:paraId="38DD3B43" w14:textId="119DF9AE" w:rsidR="007C5D11" w:rsidRDefault="007C5D11" w:rsidP="00637FBD">
      <w:pPr>
        <w:jc w:val="both"/>
        <w:rPr>
          <w:rFonts w:ascii="Arial" w:eastAsia="Calibri" w:hAnsi="Arial" w:cs="Arial"/>
          <w:b/>
          <w:bCs/>
          <w:kern w:val="2"/>
          <w:sz w:val="20"/>
          <w:szCs w:val="20"/>
          <w:lang w:eastAsia="en-US"/>
          <w14:ligatures w14:val="standardContextual"/>
        </w:rPr>
      </w:pPr>
      <w:r w:rsidRPr="007C5D11">
        <w:rPr>
          <w:rFonts w:ascii="Arial" w:eastAsia="Calibri" w:hAnsi="Arial" w:cs="Arial"/>
          <w:b/>
          <w:bCs/>
          <w:kern w:val="2"/>
          <w:sz w:val="20"/>
          <w:szCs w:val="20"/>
          <w:lang w:eastAsia="en-US"/>
          <w14:ligatures w14:val="standardContextual"/>
        </w:rPr>
        <w:t>„Plug-and-play“ konektivita</w:t>
      </w:r>
    </w:p>
    <w:p w14:paraId="2E021D49" w14:textId="77777777" w:rsidR="007C5D11" w:rsidRDefault="007C5D11" w:rsidP="00637FBD">
      <w:pPr>
        <w:jc w:val="both"/>
        <w:rPr>
          <w:rFonts w:ascii="Arial" w:eastAsia="Calibri" w:hAnsi="Arial" w:cs="Arial"/>
          <w:b/>
          <w:bCs/>
          <w:kern w:val="2"/>
          <w:sz w:val="20"/>
          <w:szCs w:val="20"/>
          <w:lang w:eastAsia="en-US"/>
          <w14:ligatures w14:val="standardContextual"/>
        </w:rPr>
      </w:pPr>
    </w:p>
    <w:p w14:paraId="4CA483E7" w14:textId="5E52A233" w:rsidR="007C5D11" w:rsidRDefault="007C5D11" w:rsidP="00637FBD">
      <w:pPr>
        <w:jc w:val="both"/>
        <w:rPr>
          <w:rFonts w:ascii="Arial" w:eastAsia="Calibri" w:hAnsi="Arial" w:cs="Arial"/>
          <w:kern w:val="2"/>
          <w:sz w:val="20"/>
          <w:szCs w:val="20"/>
          <w:lang w:eastAsia="en-US"/>
          <w14:ligatures w14:val="standardContextual"/>
        </w:rPr>
      </w:pPr>
      <w:r w:rsidRPr="007C5D11">
        <w:rPr>
          <w:rFonts w:ascii="Arial" w:eastAsia="Calibri" w:hAnsi="Arial" w:cs="Arial"/>
          <w:kern w:val="2"/>
          <w:sz w:val="20"/>
          <w:szCs w:val="20"/>
          <w:lang w:eastAsia="en-US"/>
          <w14:ligatures w14:val="standardContextual"/>
        </w:rPr>
        <w:t>Řídicí návrh propojuje koncová zařízení a systémy řízení objektu pro energii a chlazení napříč nasazeními NVIDIA GB300 NVL72 a GB200 NVL72 prostřednictvím protokolu MQTT. Poprvé tak spojuje OT a IT systémy, zavádí redundantní napájení a chlazení a nové metody měření spotřeby AI racků včetně sledování špičkového výkonu a kvality napájení. Standardizované rozhraní zpřístupňuje data o řízení napájení a chlazení pro místní aplikace, digitální dvojčata, správu AI infrastruktury i podnikové systémy.</w:t>
      </w:r>
    </w:p>
    <w:p w14:paraId="6F7EA8FC" w14:textId="77777777" w:rsidR="007C5D11" w:rsidRDefault="007C5D11" w:rsidP="00637FBD">
      <w:pPr>
        <w:jc w:val="both"/>
        <w:rPr>
          <w:rFonts w:ascii="Arial" w:eastAsia="Calibri" w:hAnsi="Arial" w:cs="Arial"/>
          <w:kern w:val="2"/>
          <w:sz w:val="20"/>
          <w:szCs w:val="20"/>
          <w:lang w:eastAsia="en-US"/>
          <w14:ligatures w14:val="standardContextual"/>
        </w:rPr>
      </w:pPr>
    </w:p>
    <w:p w14:paraId="66D03B7B" w14:textId="51F81C02" w:rsidR="007C5D11" w:rsidRDefault="007C5D11" w:rsidP="00637FBD">
      <w:pPr>
        <w:jc w:val="both"/>
        <w:rPr>
          <w:rFonts w:ascii="Arial" w:eastAsia="Calibri" w:hAnsi="Arial" w:cs="Arial"/>
          <w:b/>
          <w:bCs/>
          <w:kern w:val="2"/>
          <w:sz w:val="20"/>
          <w:szCs w:val="20"/>
          <w:lang w:eastAsia="en-US"/>
          <w14:ligatures w14:val="standardContextual"/>
        </w:rPr>
      </w:pPr>
      <w:r w:rsidRPr="007C5D11">
        <w:rPr>
          <w:rFonts w:ascii="Arial" w:eastAsia="Calibri" w:hAnsi="Arial" w:cs="Arial"/>
          <w:b/>
          <w:bCs/>
          <w:kern w:val="2"/>
          <w:sz w:val="20"/>
          <w:szCs w:val="20"/>
          <w:lang w:eastAsia="en-US"/>
          <w14:ligatures w14:val="standardContextual"/>
        </w:rPr>
        <w:t>Referenční návrh NVIDIA GB300 NVL72</w:t>
      </w:r>
    </w:p>
    <w:p w14:paraId="735DB441" w14:textId="77777777" w:rsidR="007C5D11" w:rsidRDefault="007C5D11" w:rsidP="00637FBD">
      <w:pPr>
        <w:jc w:val="both"/>
        <w:rPr>
          <w:rFonts w:ascii="Arial" w:eastAsia="Calibri" w:hAnsi="Arial" w:cs="Arial"/>
          <w:b/>
          <w:bCs/>
          <w:kern w:val="2"/>
          <w:sz w:val="20"/>
          <w:szCs w:val="20"/>
          <w:lang w:eastAsia="en-US"/>
          <w14:ligatures w14:val="standardContextual"/>
        </w:rPr>
      </w:pPr>
    </w:p>
    <w:p w14:paraId="5FD68D66" w14:textId="06245630" w:rsidR="007C5D11" w:rsidRPr="007C5D11" w:rsidRDefault="007C5D11" w:rsidP="00637FBD">
      <w:pPr>
        <w:jc w:val="both"/>
        <w:rPr>
          <w:rFonts w:ascii="Arial" w:eastAsia="Calibri" w:hAnsi="Arial" w:cs="Arial"/>
          <w:kern w:val="2"/>
          <w:sz w:val="20"/>
          <w:szCs w:val="20"/>
          <w:lang w:eastAsia="en-US"/>
          <w14:ligatures w14:val="standardContextual"/>
        </w:rPr>
      </w:pPr>
      <w:r>
        <w:rPr>
          <w:rFonts w:ascii="Arial" w:eastAsia="Calibri" w:hAnsi="Arial" w:cs="Arial"/>
          <w:kern w:val="2"/>
          <w:sz w:val="20"/>
          <w:szCs w:val="20"/>
          <w:lang w:eastAsia="en-US"/>
          <w14:ligatures w14:val="standardContextual"/>
        </w:rPr>
        <w:t>Tento r</w:t>
      </w:r>
      <w:r w:rsidRPr="007C5D11">
        <w:rPr>
          <w:rFonts w:ascii="Arial" w:eastAsia="Calibri" w:hAnsi="Arial" w:cs="Arial"/>
          <w:kern w:val="2"/>
          <w:sz w:val="20"/>
          <w:szCs w:val="20"/>
          <w:lang w:eastAsia="en-US"/>
          <w14:ligatures w14:val="standardContextual"/>
        </w:rPr>
        <w:t xml:space="preserve">eferenční návrh podporuje clustery s hustotou až 142 kW na rack, např. NVIDIA DGX SuperPOD s DGX GB300 systémy. </w:t>
      </w:r>
      <w:r w:rsidR="007B0B91">
        <w:rPr>
          <w:rFonts w:ascii="Arial" w:eastAsia="Calibri" w:hAnsi="Arial" w:cs="Arial"/>
          <w:kern w:val="2"/>
          <w:sz w:val="20"/>
          <w:szCs w:val="20"/>
          <w:lang w:eastAsia="en-US"/>
          <w14:ligatures w14:val="standardContextual"/>
        </w:rPr>
        <w:t>Datový sál</w:t>
      </w:r>
      <w:r w:rsidRPr="007C5D11">
        <w:rPr>
          <w:rFonts w:ascii="Arial" w:eastAsia="Calibri" w:hAnsi="Arial" w:cs="Arial"/>
          <w:kern w:val="2"/>
          <w:sz w:val="20"/>
          <w:szCs w:val="20"/>
          <w:lang w:eastAsia="en-US"/>
          <w14:ligatures w14:val="standardContextual"/>
        </w:rPr>
        <w:t xml:space="preserve"> </w:t>
      </w:r>
      <w:r w:rsidR="000B31A0">
        <w:rPr>
          <w:rFonts w:ascii="Arial" w:eastAsia="Calibri" w:hAnsi="Arial" w:cs="Arial"/>
          <w:kern w:val="2"/>
          <w:sz w:val="20"/>
          <w:szCs w:val="20"/>
          <w:lang w:eastAsia="en-US"/>
          <w14:ligatures w14:val="standardContextual"/>
        </w:rPr>
        <w:t xml:space="preserve">je </w:t>
      </w:r>
      <w:r w:rsidRPr="007C5D11">
        <w:rPr>
          <w:rFonts w:ascii="Arial" w:eastAsia="Calibri" w:hAnsi="Arial" w:cs="Arial"/>
          <w:kern w:val="2"/>
          <w:sz w:val="20"/>
          <w:szCs w:val="20"/>
          <w:lang w:eastAsia="en-US"/>
          <w14:ligatures w14:val="standardContextual"/>
        </w:rPr>
        <w:t>optimalizován pro tři clustery napájené až 1 152 GPU s využitím kapalinových rozvodných jednotek a vysokoteplotních chladičů. Součástí jsou modely Schneider Electric ETAP a EcoStruxure IT Design CFD, které umožňují simulace konkrétních scénářů napájení a chlazení.</w:t>
      </w:r>
    </w:p>
    <w:p w14:paraId="7CFB864F" w14:textId="77777777" w:rsidR="00637FBD" w:rsidRDefault="00637FBD">
      <w:pPr>
        <w:jc w:val="both"/>
        <w:rPr>
          <w:rFonts w:ascii="Arial" w:eastAsia="Calibri" w:hAnsi="Arial" w:cs="Arial"/>
          <w:kern w:val="2"/>
          <w:sz w:val="20"/>
          <w:szCs w:val="20"/>
          <w:lang w:eastAsia="en-US"/>
          <w14:ligatures w14:val="standardContextual"/>
        </w:rPr>
      </w:pPr>
    </w:p>
    <w:p w14:paraId="004914FE" w14:textId="46354E3D" w:rsidR="009A1BB8" w:rsidRDefault="009A1BB8">
      <w:pPr>
        <w:jc w:val="both"/>
        <w:rPr>
          <w:rFonts w:ascii="Arial" w:eastAsia="Calibri" w:hAnsi="Arial" w:cs="Arial"/>
          <w:kern w:val="2"/>
          <w:sz w:val="20"/>
          <w:szCs w:val="20"/>
          <w:lang w:eastAsia="en-US"/>
          <w14:ligatures w14:val="standardContextual"/>
        </w:rPr>
      </w:pPr>
      <w:r w:rsidRPr="009A1BB8">
        <w:rPr>
          <w:rFonts w:ascii="Arial" w:eastAsia="Calibri" w:hAnsi="Arial" w:cs="Arial"/>
          <w:kern w:val="2"/>
          <w:sz w:val="20"/>
          <w:szCs w:val="20"/>
          <w:lang w:eastAsia="en-US"/>
          <w14:ligatures w14:val="standardContextual"/>
        </w:rPr>
        <w:t>Tyto nové návrhy navazují na dlouhodobou spolupráci Schneider Electric a NVIDIA, která už dnes zahrnuje devět AI referenčních návrhů od modulárních řešení po modernizaci datových center a infrastrukturu pro GPU GB200 NVL72 a GB300 NVL72. Každý návrh vzniká na základě reálného inženýrství s cílem nabídnout nejpokročilejší, energeticky účinné a odolné architektury datových center.</w:t>
      </w:r>
    </w:p>
    <w:p w14:paraId="70CDBECD" w14:textId="77777777" w:rsidR="00637FBD" w:rsidRPr="00637FBD" w:rsidRDefault="00637FBD">
      <w:pPr>
        <w:jc w:val="both"/>
        <w:rPr>
          <w:rFonts w:ascii="Arial" w:eastAsia="Calibri" w:hAnsi="Arial" w:cs="Arial"/>
          <w:kern w:val="2"/>
          <w:sz w:val="20"/>
          <w:szCs w:val="20"/>
          <w:lang w:eastAsia="en-US"/>
          <w14:ligatures w14:val="standardContextual"/>
        </w:rPr>
      </w:pPr>
    </w:p>
    <w:p w14:paraId="180A23B9" w14:textId="77777777" w:rsidR="006E36F8" w:rsidRDefault="006E36F8">
      <w:pPr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4268A5CD" w14:textId="5B48EF1D" w:rsidR="009E6D99" w:rsidRPr="00FA0016" w:rsidRDefault="00942E09">
      <w:pPr>
        <w:jc w:val="both"/>
      </w:pPr>
      <w:r w:rsidRPr="00FA0016">
        <w:rPr>
          <w:rFonts w:ascii="Arial" w:hAnsi="Arial" w:cs="Arial"/>
          <w:b/>
          <w:bCs/>
          <w:i/>
          <w:iCs/>
          <w:sz w:val="20"/>
          <w:szCs w:val="20"/>
        </w:rPr>
        <w:t>O společnosti Schneider Electric</w:t>
      </w:r>
    </w:p>
    <w:p w14:paraId="155E2FD1" w14:textId="438FAEC1" w:rsidR="007504B8" w:rsidRPr="00FA0016" w:rsidRDefault="007504B8" w:rsidP="00C37C58">
      <w:pPr>
        <w:widowControl w:val="0"/>
        <w:jc w:val="both"/>
        <w:textAlignment w:val="center"/>
        <w:rPr>
          <w:rFonts w:ascii="Arial" w:hAnsi="Arial" w:cs="Arial"/>
          <w:i/>
          <w:iCs/>
          <w:color w:val="000000" w:themeColor="text1"/>
          <w:sz w:val="20"/>
          <w:szCs w:val="20"/>
        </w:rPr>
      </w:pPr>
      <w:r w:rsidRPr="00FA0016">
        <w:rPr>
          <w:rFonts w:ascii="Arial" w:hAnsi="Arial" w:cs="Arial"/>
          <w:color w:val="000000" w:themeColor="text1"/>
          <w:sz w:val="20"/>
          <w:szCs w:val="20"/>
        </w:rPr>
        <w:t xml:space="preserve">Ve společnosti Schneider Electric máme jasný cíl: umožnit všem co nejlepší využití energie a zdrojů </w:t>
      </w:r>
      <w:r w:rsidR="00443619" w:rsidRPr="00FA0016">
        <w:rPr>
          <w:rFonts w:ascii="Arial" w:hAnsi="Arial" w:cs="Arial"/>
          <w:color w:val="000000" w:themeColor="text1"/>
          <w:sz w:val="20"/>
          <w:szCs w:val="20"/>
        </w:rPr>
        <w:br/>
      </w:r>
      <w:r w:rsidRPr="00FA0016">
        <w:rPr>
          <w:rFonts w:ascii="Arial" w:hAnsi="Arial" w:cs="Arial"/>
          <w:color w:val="000000" w:themeColor="text1"/>
          <w:sz w:val="20"/>
          <w:szCs w:val="20"/>
        </w:rPr>
        <w:t xml:space="preserve">a </w:t>
      </w:r>
      <w:r w:rsidRPr="00FA0016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propojit pokrok s udržitelností. Tomuto říkáme „Life Is On“. Naším posláním je být důvěryhodným partnerem v oblasti udržitelnosti a efektivity. Jsme globální lídr v průmyslových technologiích </w:t>
      </w:r>
      <w:r w:rsidR="00443619" w:rsidRPr="00FA0016">
        <w:rPr>
          <w:rFonts w:ascii="Arial" w:hAnsi="Arial" w:cs="Arial"/>
          <w:i/>
          <w:iCs/>
          <w:color w:val="000000" w:themeColor="text1"/>
          <w:sz w:val="20"/>
          <w:szCs w:val="20"/>
        </w:rPr>
        <w:br/>
      </w:r>
      <w:r w:rsidRPr="00FA0016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se zaměřením na elektrifikaci, automatizaci a digitalizaci. Soustředíme se na chytré inovace v průmyslu, odolnou infrastrukturu, datová centra, inteligentní budovy a intuitivní domácnosti. Jsme odborníci </w:t>
      </w:r>
      <w:r w:rsidR="00443619" w:rsidRPr="00FA0016">
        <w:rPr>
          <w:rFonts w:ascii="Arial" w:hAnsi="Arial" w:cs="Arial"/>
          <w:i/>
          <w:iCs/>
          <w:color w:val="000000" w:themeColor="text1"/>
          <w:sz w:val="20"/>
          <w:szCs w:val="20"/>
        </w:rPr>
        <w:br/>
      </w:r>
      <w:r w:rsidRPr="00FA0016">
        <w:rPr>
          <w:rFonts w:ascii="Arial" w:hAnsi="Arial" w:cs="Arial"/>
          <w:i/>
          <w:iCs/>
          <w:color w:val="000000" w:themeColor="text1"/>
          <w:sz w:val="20"/>
          <w:szCs w:val="20"/>
        </w:rPr>
        <w:t>na průmyslové technologie a dodáváme chytrá řešení s umělou inteligencí a IoT. S využitím propojených produktů, automatizace, softwaru a služeb umožňujeme našim zákazníkům tvořit digitální dvojčata reálných provozů a dosahovat tak profitabilního růstu. Komunita 150 000 zaměstnanců tvoří ekosystém s více než milionem partnerů působících ve 100 zemích. To nám umožňuje být blízko všem našim zákazníkům a zúčastněným stranám. Ve všem, co děláme, dbáme na diverzitu a rovné příležitosti. Naším cílem je udržitelná budoucnost pro všechny.</w:t>
      </w:r>
    </w:p>
    <w:p w14:paraId="211AACCE" w14:textId="77777777" w:rsidR="00FA0016" w:rsidRPr="00FA0016" w:rsidRDefault="00FA0016" w:rsidP="009957EC">
      <w:pPr>
        <w:widowControl w:val="0"/>
        <w:textAlignment w:val="center"/>
        <w:rPr>
          <w:rFonts w:ascii="Arial" w:hAnsi="Arial" w:cs="Arial"/>
          <w:b/>
          <w:bCs/>
          <w:sz w:val="20"/>
          <w:szCs w:val="20"/>
        </w:rPr>
      </w:pPr>
    </w:p>
    <w:p w14:paraId="7FEBCC7E" w14:textId="77777777" w:rsidR="00F64012" w:rsidRPr="00FA0016" w:rsidRDefault="00F64012" w:rsidP="009957EC">
      <w:pPr>
        <w:widowControl w:val="0"/>
        <w:textAlignment w:val="center"/>
        <w:rPr>
          <w:rFonts w:ascii="Arial" w:hAnsi="Arial" w:cs="Arial"/>
          <w:b/>
          <w:bCs/>
          <w:sz w:val="20"/>
          <w:szCs w:val="20"/>
        </w:rPr>
      </w:pPr>
    </w:p>
    <w:p w14:paraId="02EA207E" w14:textId="27616EE3" w:rsidR="009957EC" w:rsidRPr="00FA0016" w:rsidRDefault="009957EC" w:rsidP="00886F2A">
      <w:pPr>
        <w:pStyle w:val="Odstavecseseznamem"/>
        <w:widowControl w:val="0"/>
        <w:suppressAutoHyphens w:val="0"/>
        <w:ind w:left="714"/>
        <w:textAlignment w:val="center"/>
        <w:rPr>
          <w:rStyle w:val="Hypertextovodkaz"/>
          <w:color w:val="000000" w:themeColor="text1"/>
          <w:sz w:val="20"/>
          <w:szCs w:val="20"/>
        </w:rPr>
      </w:pPr>
      <w:hyperlink r:id="rId17">
        <w:r w:rsidRPr="00FA0016">
          <w:rPr>
            <w:rStyle w:val="Hypertextovodkaz"/>
            <w:rFonts w:ascii="Arial" w:hAnsi="Arial" w:cs="Arial"/>
            <w:sz w:val="20"/>
            <w:szCs w:val="20"/>
          </w:rPr>
          <w:t>Schneider Electric CZ</w:t>
        </w:r>
      </w:hyperlink>
    </w:p>
    <w:p w14:paraId="6AED21D7" w14:textId="7823F3BC" w:rsidR="009957EC" w:rsidRPr="00FA0016" w:rsidRDefault="009957EC" w:rsidP="009957EC">
      <w:pPr>
        <w:pStyle w:val="Odstavecseseznamem"/>
        <w:widowControl w:val="0"/>
        <w:ind w:left="714"/>
        <w:textAlignment w:val="center"/>
        <w:rPr>
          <w:rStyle w:val="Hypertextovodkaz"/>
          <w:rFonts w:ascii="Arial" w:hAnsi="Arial" w:cs="Arial"/>
          <w:color w:val="000000" w:themeColor="text1"/>
          <w:sz w:val="20"/>
          <w:szCs w:val="20"/>
        </w:rPr>
      </w:pPr>
    </w:p>
    <w:p w14:paraId="26382B6C" w14:textId="6350417C" w:rsidR="009957EC" w:rsidRPr="00FA0016" w:rsidRDefault="009957EC" w:rsidP="009957EC">
      <w:pPr>
        <w:pStyle w:val="Odstavecseseznamem"/>
        <w:widowControl w:val="0"/>
        <w:ind w:left="714"/>
        <w:textAlignment w:val="center"/>
        <w:rPr>
          <w:sz w:val="20"/>
          <w:szCs w:val="20"/>
        </w:rPr>
      </w:pPr>
      <w:r w:rsidRPr="00FA0016">
        <w:rPr>
          <w:noProof/>
          <w:sz w:val="20"/>
          <w:szCs w:val="20"/>
        </w:rPr>
        <w:drawing>
          <wp:inline distT="0" distB="0" distL="0" distR="0" wp14:anchorId="094D3375" wp14:editId="5D65E1AA">
            <wp:extent cx="1511300" cy="304800"/>
            <wp:effectExtent l="0" t="0" r="0" b="0"/>
            <wp:docPr id="3" name="Obrázek 18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18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 r="73817" b="368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E69172" w14:textId="1FD35EE4" w:rsidR="009957EC" w:rsidRPr="00FA0016" w:rsidRDefault="009957EC" w:rsidP="009957EC">
      <w:pPr>
        <w:pStyle w:val="Odstavecseseznamem"/>
        <w:widowControl w:val="0"/>
        <w:ind w:left="714"/>
        <w:textAlignment w:val="center"/>
        <w:rPr>
          <w:rFonts w:ascii="Arial" w:hAnsi="Arial" w:cs="Arial"/>
          <w:color w:val="000000" w:themeColor="text1"/>
          <w:sz w:val="20"/>
          <w:szCs w:val="20"/>
          <w:u w:val="single"/>
        </w:rPr>
      </w:pPr>
    </w:p>
    <w:p w14:paraId="4F6699A1" w14:textId="77777777" w:rsidR="009957EC" w:rsidRPr="00FA0016" w:rsidRDefault="009957EC" w:rsidP="009957EC">
      <w:pPr>
        <w:pStyle w:val="Odstavecseseznamem"/>
        <w:widowControl w:val="0"/>
        <w:ind w:left="714"/>
        <w:textAlignment w:val="center"/>
        <w:rPr>
          <w:rFonts w:ascii="Arial" w:hAnsi="Arial" w:cs="Arial"/>
          <w:color w:val="000000" w:themeColor="text1"/>
          <w:sz w:val="20"/>
          <w:szCs w:val="20"/>
          <w:u w:val="single"/>
        </w:rPr>
      </w:pPr>
    </w:p>
    <w:p w14:paraId="51DE98AD" w14:textId="78AE1118" w:rsidR="009E6D99" w:rsidRPr="006C7BC2" w:rsidRDefault="009957EC">
      <w:pPr>
        <w:rPr>
          <w:rFonts w:ascii="Arial" w:hAnsi="Arial" w:cs="Arial"/>
          <w:b/>
          <w:bCs/>
          <w:sz w:val="20"/>
          <w:szCs w:val="20"/>
        </w:rPr>
      </w:pPr>
      <w:r w:rsidRPr="00FA0016">
        <w:rPr>
          <w:rFonts w:ascii="Arial" w:hAnsi="Arial" w:cs="Arial"/>
          <w:b/>
          <w:bCs/>
          <w:sz w:val="20"/>
          <w:szCs w:val="20"/>
        </w:rPr>
        <w:t xml:space="preserve">Sledujte nás na: </w:t>
      </w:r>
      <w:r w:rsidRPr="00FA0016">
        <w:rPr>
          <w:noProof/>
          <w:sz w:val="20"/>
          <w:szCs w:val="20"/>
        </w:rPr>
        <w:drawing>
          <wp:inline distT="0" distB="0" distL="0" distR="0" wp14:anchorId="4DEE696E" wp14:editId="4E4F7674">
            <wp:extent cx="241300" cy="241300"/>
            <wp:effectExtent l="0" t="0" r="0" b="0"/>
            <wp:docPr id="4" name="Obrázek 17" descr="twitter.png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17" descr="twitter.png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A0016">
        <w:rPr>
          <w:rFonts w:ascii="Arial" w:hAnsi="Arial" w:cs="Arial"/>
          <w:b/>
          <w:bCs/>
          <w:sz w:val="20"/>
          <w:szCs w:val="20"/>
        </w:rPr>
        <w:t xml:space="preserve"> </w:t>
      </w:r>
      <w:r w:rsidRPr="00FA0016">
        <w:rPr>
          <w:noProof/>
          <w:sz w:val="20"/>
          <w:szCs w:val="20"/>
        </w:rPr>
        <w:drawing>
          <wp:inline distT="0" distB="0" distL="0" distR="0" wp14:anchorId="598023A5" wp14:editId="23E4532D">
            <wp:extent cx="241300" cy="241300"/>
            <wp:effectExtent l="0" t="0" r="0" b="0"/>
            <wp:docPr id="5" name="Obrázek 16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16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A0016">
        <w:rPr>
          <w:rFonts w:ascii="Arial" w:hAnsi="Arial" w:cs="Arial"/>
          <w:b/>
          <w:bCs/>
          <w:sz w:val="20"/>
          <w:szCs w:val="20"/>
        </w:rPr>
        <w:t xml:space="preserve"> </w:t>
      </w:r>
      <w:r w:rsidRPr="00FA0016">
        <w:rPr>
          <w:noProof/>
          <w:sz w:val="20"/>
          <w:szCs w:val="20"/>
        </w:rPr>
        <w:drawing>
          <wp:inline distT="0" distB="0" distL="0" distR="0" wp14:anchorId="09579DD9" wp14:editId="014F3FAA">
            <wp:extent cx="241300" cy="241300"/>
            <wp:effectExtent l="0" t="0" r="0" b="0"/>
            <wp:docPr id="6" name="Obrázek 15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15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A0016">
        <w:rPr>
          <w:rFonts w:ascii="Arial" w:hAnsi="Arial" w:cs="Arial"/>
          <w:b/>
          <w:bCs/>
          <w:sz w:val="20"/>
          <w:szCs w:val="20"/>
        </w:rPr>
        <w:t xml:space="preserve"> </w:t>
      </w:r>
      <w:r w:rsidRPr="00FA0016">
        <w:rPr>
          <w:noProof/>
          <w:sz w:val="20"/>
          <w:szCs w:val="20"/>
        </w:rPr>
        <w:drawing>
          <wp:inline distT="0" distB="0" distL="0" distR="0" wp14:anchorId="584A0837" wp14:editId="36564C9E">
            <wp:extent cx="241300" cy="241300"/>
            <wp:effectExtent l="0" t="0" r="6350" b="6350"/>
            <wp:docPr id="7" name="Obrázek 14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ázek 14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A0016">
        <w:rPr>
          <w:rFonts w:ascii="Arial" w:hAnsi="Arial" w:cs="Arial"/>
          <w:b/>
          <w:bCs/>
          <w:sz w:val="20"/>
          <w:szCs w:val="20"/>
        </w:rPr>
        <w:t xml:space="preserve"> </w:t>
      </w:r>
      <w:r w:rsidRPr="00FA0016">
        <w:rPr>
          <w:noProof/>
          <w:sz w:val="20"/>
          <w:szCs w:val="20"/>
        </w:rPr>
        <w:drawing>
          <wp:inline distT="0" distB="0" distL="0" distR="0" wp14:anchorId="074D6126" wp14:editId="3E94B34A">
            <wp:extent cx="234950" cy="234950"/>
            <wp:effectExtent l="0" t="0" r="0" b="0"/>
            <wp:docPr id="8" name="Obrázek 13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ázek 13">
                      <a:hlinkClick r:id="rId2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" cy="23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A0016">
        <w:rPr>
          <w:rFonts w:ascii="Arial" w:hAnsi="Arial" w:cs="Arial"/>
          <w:b/>
          <w:bCs/>
          <w:sz w:val="20"/>
          <w:szCs w:val="20"/>
        </w:rPr>
        <w:t xml:space="preserve"> </w:t>
      </w:r>
      <w:r w:rsidRPr="00FA0016">
        <w:rPr>
          <w:noProof/>
          <w:sz w:val="20"/>
          <w:szCs w:val="20"/>
        </w:rPr>
        <w:drawing>
          <wp:inline distT="0" distB="0" distL="0" distR="0" wp14:anchorId="69AEF878" wp14:editId="787F0495">
            <wp:extent cx="234950" cy="234950"/>
            <wp:effectExtent l="0" t="0" r="0" b="0"/>
            <wp:docPr id="9" name="Obrázek 4">
              <a:hlinkClick xmlns:a="http://schemas.openxmlformats.org/drawingml/2006/main" r:id="rId3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ázek 4">
                      <a:hlinkClick r:id="rId3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" cy="23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E6D99" w:rsidRPr="006C7BC2">
      <w:headerReference w:type="default" r:id="rId32"/>
      <w:footerReference w:type="default" r:id="rId33"/>
      <w:pgSz w:w="11906" w:h="16838"/>
      <w:pgMar w:top="1417" w:right="1417" w:bottom="709" w:left="1417" w:header="709" w:footer="32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B05715" w14:textId="77777777" w:rsidR="00841704" w:rsidRPr="00FA0016" w:rsidRDefault="00841704">
      <w:r w:rsidRPr="00FA0016">
        <w:separator/>
      </w:r>
    </w:p>
  </w:endnote>
  <w:endnote w:type="continuationSeparator" w:id="0">
    <w:p w14:paraId="0D679C1C" w14:textId="77777777" w:rsidR="00841704" w:rsidRPr="00FA0016" w:rsidRDefault="00841704">
      <w:r w:rsidRPr="00FA0016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Arial Rounded MT Std Light">
    <w:altName w:val="Times New Roman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RoundedMTStd-Ligh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70556638"/>
      <w:docPartObj>
        <w:docPartGallery w:val="Page Numbers (Bottom of Page)"/>
        <w:docPartUnique/>
      </w:docPartObj>
    </w:sdtPr>
    <w:sdtContent>
      <w:p w14:paraId="2376AB41" w14:textId="6A5CAEA2" w:rsidR="009E6D99" w:rsidRPr="00FA0016" w:rsidRDefault="00942E09">
        <w:pPr>
          <w:pStyle w:val="Zpat"/>
          <w:jc w:val="right"/>
          <w:rPr>
            <w:rFonts w:ascii="Arial" w:hAnsi="Arial" w:cs="Arial"/>
            <w:sz w:val="16"/>
            <w:szCs w:val="16"/>
          </w:rPr>
        </w:pPr>
        <w:r w:rsidRPr="00FA0016">
          <w:rPr>
            <w:noProof/>
          </w:rPr>
          <mc:AlternateContent>
            <mc:Choice Requires="wps">
              <w:drawing>
                <wp:anchor distT="0" distB="0" distL="0" distR="0" simplePos="0" relativeHeight="16" behindDoc="1" locked="0" layoutInCell="0" allowOverlap="1" wp14:anchorId="7C766487" wp14:editId="4B0CD3C3">
                  <wp:simplePos x="0" y="0"/>
                  <wp:positionH relativeFrom="page">
                    <wp:posOffset>-38100</wp:posOffset>
                  </wp:positionH>
                  <wp:positionV relativeFrom="paragraph">
                    <wp:posOffset>178435</wp:posOffset>
                  </wp:positionV>
                  <wp:extent cx="7591425" cy="104775"/>
                  <wp:effectExtent l="0" t="0" r="0" b="0"/>
                  <wp:wrapNone/>
                  <wp:docPr id="11" name="Obdélník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7591320" cy="104760"/>
                          </a:xfrm>
                          <a:prstGeom prst="rect">
                            <a:avLst/>
                          </a:prstGeom>
                          <a:solidFill>
                            <a:srgbClr val="3DCD58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rect w14:anchorId="69A2E3F8" id="Obdélník 1" o:spid="_x0000_s1026" style="position:absolute;margin-left:-3pt;margin-top:14.05pt;width:597.75pt;height:8.25pt;z-index:-503316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" o:allowincell="f" fillcolor="#3dcd58" stroked="f" strokeweight="0">
                  <w10:wrap anchorx="page"/>
                </v:rect>
              </w:pict>
            </mc:Fallback>
          </mc:AlternateContent>
        </w:r>
        <w:r w:rsidR="008D2324" w:rsidRPr="00FA0016">
          <w:rPr>
            <w:rFonts w:ascii="Arial" w:hAnsi="Arial" w:cs="Arial"/>
            <w:sz w:val="16"/>
            <w:szCs w:val="16"/>
          </w:rPr>
          <w:t>Strana</w:t>
        </w:r>
        <w:r w:rsidRPr="00FA0016">
          <w:rPr>
            <w:rFonts w:ascii="Arial" w:hAnsi="Arial" w:cs="Arial"/>
            <w:sz w:val="16"/>
            <w:szCs w:val="16"/>
          </w:rPr>
          <w:t xml:space="preserve"> | </w:t>
        </w:r>
        <w:r w:rsidRPr="00FA0016">
          <w:rPr>
            <w:rFonts w:ascii="Arial" w:hAnsi="Arial" w:cs="Arial"/>
            <w:sz w:val="16"/>
            <w:szCs w:val="16"/>
          </w:rPr>
          <w:fldChar w:fldCharType="begin"/>
        </w:r>
        <w:r w:rsidRPr="00FA0016">
          <w:rPr>
            <w:rFonts w:ascii="Arial" w:hAnsi="Arial" w:cs="Arial"/>
            <w:sz w:val="16"/>
            <w:szCs w:val="16"/>
          </w:rPr>
          <w:instrText xml:space="preserve"> PAGE </w:instrText>
        </w:r>
        <w:r w:rsidRPr="00FA0016">
          <w:rPr>
            <w:rFonts w:ascii="Arial" w:hAnsi="Arial" w:cs="Arial"/>
            <w:sz w:val="16"/>
            <w:szCs w:val="16"/>
          </w:rPr>
          <w:fldChar w:fldCharType="separate"/>
        </w:r>
        <w:r w:rsidRPr="00FA0016">
          <w:rPr>
            <w:rFonts w:ascii="Arial" w:hAnsi="Arial" w:cs="Arial"/>
            <w:sz w:val="16"/>
            <w:szCs w:val="16"/>
          </w:rPr>
          <w:t>4</w:t>
        </w:r>
        <w:r w:rsidRPr="00FA0016">
          <w:rPr>
            <w:rFonts w:ascii="Arial" w:hAnsi="Arial" w:cs="Arial"/>
            <w:sz w:val="16"/>
            <w:szCs w:val="16"/>
          </w:rPr>
          <w:fldChar w:fldCharType="end"/>
        </w:r>
      </w:p>
      <w:p w14:paraId="1A94B3FB" w14:textId="3450EB59" w:rsidR="009E6D99" w:rsidRPr="00FA0016" w:rsidRDefault="00000000">
        <w:pPr>
          <w:pStyle w:val="Zpat"/>
          <w:jc w:val="right"/>
          <w:rPr>
            <w:rFonts w:ascii="Arial" w:hAnsi="Arial" w:cs="Arial"/>
            <w:sz w:val="16"/>
            <w:szCs w:val="16"/>
          </w:rPr>
        </w:pPr>
      </w:p>
    </w:sdtContent>
  </w:sdt>
  <w:p w14:paraId="55C97614" w14:textId="695DB52B" w:rsidR="009E6D99" w:rsidRPr="00FA0016" w:rsidRDefault="009E6D99">
    <w:pPr>
      <w:widowControl w:val="0"/>
      <w:spacing w:line="276" w:lineRule="auto"/>
      <w:textAlignment w:val="center"/>
      <w:rPr>
        <w:rFonts w:ascii="Arial Rounded MT Std Light" w:hAnsi="Arial Rounded MT Std Light" w:cs="ArialRoundedMTStd-Light"/>
        <w:b/>
        <w:color w:val="000000"/>
        <w:sz w:val="16"/>
        <w:szCs w:val="16"/>
      </w:rPr>
    </w:pPr>
  </w:p>
  <w:p w14:paraId="2CC3CB90" w14:textId="559EEF9B" w:rsidR="009E6D99" w:rsidRPr="00FA0016" w:rsidRDefault="00942E09">
    <w:pPr>
      <w:widowControl w:val="0"/>
      <w:spacing w:line="276" w:lineRule="auto"/>
      <w:textAlignment w:val="center"/>
      <w:rPr>
        <w:rFonts w:ascii="Arial Rounded MT Std Light" w:hAnsi="Arial Rounded MT Std Light" w:cs="ArialRoundedMTStd-Light"/>
        <w:color w:val="000000"/>
        <w:sz w:val="16"/>
        <w:szCs w:val="16"/>
      </w:rPr>
    </w:pPr>
    <w:r w:rsidRPr="00FA0016">
      <w:rPr>
        <w:rFonts w:ascii="Arial Rounded MT Std Light" w:hAnsi="Arial Rounded MT Std Light" w:cs="ArialRoundedMTStd-Light"/>
        <w:b/>
        <w:color w:val="000000"/>
        <w:sz w:val="16"/>
        <w:szCs w:val="16"/>
      </w:rPr>
      <w:t>Kontakt pro media:</w:t>
    </w:r>
    <w:r w:rsidRPr="00FA0016">
      <w:rPr>
        <w:rFonts w:ascii="Arial Rounded MT Std Light" w:hAnsi="Arial Rounded MT Std Light" w:cs="ArialRoundedMTStd-Light"/>
        <w:color w:val="000000"/>
        <w:sz w:val="16"/>
        <w:szCs w:val="16"/>
      </w:rPr>
      <w:br/>
      <w:t>Crest Communications</w:t>
    </w:r>
    <w:r w:rsidRPr="00FA0016">
      <w:rPr>
        <w:rFonts w:ascii="Arial Rounded MT Std Light" w:hAnsi="Arial Rounded MT Std Light" w:cs="ArialRoundedMTStd-Light"/>
        <w:color w:val="000000"/>
        <w:sz w:val="16"/>
        <w:szCs w:val="16"/>
      </w:rPr>
      <w:br/>
      <w:t>V</w:t>
    </w:r>
    <w:r w:rsidR="008270CD">
      <w:rPr>
        <w:rFonts w:ascii="Arial Rounded MT Std Light" w:hAnsi="Arial Rounded MT Std Light" w:cs="ArialRoundedMTStd-Light"/>
        <w:color w:val="000000"/>
        <w:sz w:val="16"/>
        <w:szCs w:val="16"/>
      </w:rPr>
      <w:t>áclav Junek</w:t>
    </w:r>
    <w:r w:rsidRPr="00FA0016">
      <w:rPr>
        <w:rFonts w:ascii="Arial Rounded MT Std Light" w:hAnsi="Arial Rounded MT Std Light" w:cs="ArialRoundedMTStd-Light"/>
        <w:color w:val="000000"/>
        <w:sz w:val="16"/>
        <w:szCs w:val="16"/>
      </w:rPr>
      <w:br/>
      <w:t xml:space="preserve">Tel.: </w:t>
    </w:r>
    <w:r w:rsidR="008270CD" w:rsidRPr="008270CD">
      <w:rPr>
        <w:rFonts w:ascii="Arial Rounded MT Std Light" w:hAnsi="Arial Rounded MT Std Light" w:cs="ArialRoundedMTStd-Light"/>
        <w:color w:val="000000"/>
        <w:sz w:val="16"/>
        <w:szCs w:val="16"/>
      </w:rPr>
      <w:t>602 464 128</w:t>
    </w:r>
    <w:r w:rsidRPr="00FA0016">
      <w:rPr>
        <w:rFonts w:ascii="Arial Rounded MT Std Light" w:hAnsi="Arial Rounded MT Std Light" w:cs="ArialRoundedMTStd-Light"/>
        <w:color w:val="000000"/>
        <w:sz w:val="16"/>
        <w:szCs w:val="16"/>
      </w:rPr>
      <w:br/>
    </w:r>
    <w:r w:rsidR="008270CD">
      <w:rPr>
        <w:rFonts w:ascii="Arial Rounded MT Std Light" w:hAnsi="Arial Rounded MT Std Light" w:cs="ArialRoundedMTStd-Light"/>
        <w:color w:val="000000"/>
        <w:sz w:val="16"/>
        <w:szCs w:val="16"/>
      </w:rPr>
      <w:t>vaclav.junek</w:t>
    </w:r>
    <w:r w:rsidR="008270CD" w:rsidRPr="008270CD">
      <w:rPr>
        <w:rFonts w:ascii="Arial Rounded MT Std Light" w:hAnsi="Arial Rounded MT Std Light" w:cs="ArialRoundedMTStd-Light"/>
        <w:color w:val="000000"/>
        <w:sz w:val="16"/>
        <w:szCs w:val="16"/>
      </w:rPr>
      <w:t>@</w:t>
    </w:r>
    <w:r w:rsidR="008270CD">
      <w:rPr>
        <w:rFonts w:ascii="Arial Rounded MT Std Light" w:hAnsi="Arial Rounded MT Std Light" w:cs="ArialRoundedMTStd-Light"/>
        <w:color w:val="000000"/>
        <w:sz w:val="16"/>
        <w:szCs w:val="16"/>
      </w:rPr>
      <w:t>crestcommunications.cz</w:t>
    </w:r>
  </w:p>
  <w:p w14:paraId="6E65152C" w14:textId="77777777" w:rsidR="009E6D99" w:rsidRPr="00FA0016" w:rsidRDefault="009E6D99">
    <w:pPr>
      <w:jc w:val="both"/>
      <w:rPr>
        <w:rFonts w:ascii="Arial" w:hAnsi="Arial" w:cs="Arial"/>
        <w:b/>
        <w:bCs/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D34281" w14:textId="77777777" w:rsidR="00841704" w:rsidRPr="00FA0016" w:rsidRDefault="00841704">
      <w:r w:rsidRPr="00FA0016">
        <w:separator/>
      </w:r>
    </w:p>
  </w:footnote>
  <w:footnote w:type="continuationSeparator" w:id="0">
    <w:p w14:paraId="0EF5B03D" w14:textId="77777777" w:rsidR="00841704" w:rsidRPr="00FA0016" w:rsidRDefault="00841704">
      <w:r w:rsidRPr="00FA0016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D3A149" w14:textId="77777777" w:rsidR="009E6D99" w:rsidRPr="00FA0016" w:rsidRDefault="00942E09">
    <w:pPr>
      <w:pStyle w:val="Zhlav"/>
      <w:rPr>
        <w:rFonts w:ascii="Arial" w:hAnsi="Arial" w:cs="Arial"/>
        <w:color w:val="808080" w:themeColor="background1" w:themeShade="80"/>
        <w:sz w:val="32"/>
        <w:szCs w:val="32"/>
      </w:rPr>
    </w:pPr>
    <w:r w:rsidRPr="00FA0016">
      <w:rPr>
        <w:noProof/>
      </w:rPr>
      <w:drawing>
        <wp:anchor distT="0" distB="0" distL="0" distR="0" simplePos="0" relativeHeight="11" behindDoc="1" locked="0" layoutInCell="0" allowOverlap="1" wp14:anchorId="75341437" wp14:editId="69F87A3D">
          <wp:simplePos x="0" y="0"/>
          <wp:positionH relativeFrom="margin">
            <wp:align>right</wp:align>
          </wp:positionH>
          <wp:positionV relativeFrom="paragraph">
            <wp:posOffset>-86360</wp:posOffset>
          </wp:positionV>
          <wp:extent cx="2124075" cy="438150"/>
          <wp:effectExtent l="0" t="0" r="0" b="0"/>
          <wp:wrapNone/>
          <wp:docPr id="1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438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A0016">
      <w:rPr>
        <w:rFonts w:ascii="Arial" w:hAnsi="Arial" w:cs="Arial"/>
        <w:color w:val="808080" w:themeColor="background1" w:themeShade="80"/>
        <w:sz w:val="32"/>
        <w:szCs w:val="32"/>
      </w:rPr>
      <w:t>Tisková zpráva</w:t>
    </w:r>
  </w:p>
  <w:p w14:paraId="39DF2DCF" w14:textId="77777777" w:rsidR="009E6D99" w:rsidRPr="00FA0016" w:rsidRDefault="009E6D99">
    <w:pPr>
      <w:pStyle w:val="Zhlav"/>
      <w:rPr>
        <w:rFonts w:ascii="Arial" w:hAnsi="Arial" w:cs="Arial"/>
        <w:color w:val="808080" w:themeColor="background1" w:themeShade="80"/>
        <w:sz w:val="32"/>
        <w:szCs w:val="32"/>
      </w:rPr>
    </w:pPr>
  </w:p>
  <w:p w14:paraId="41ED3232" w14:textId="77777777" w:rsidR="009E6D99" w:rsidRPr="00FA0016" w:rsidRDefault="009E6D9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20A63"/>
    <w:multiLevelType w:val="hybridMultilevel"/>
    <w:tmpl w:val="609CAB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F14AC"/>
    <w:multiLevelType w:val="multilevel"/>
    <w:tmpl w:val="834428A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AFD4B41"/>
    <w:multiLevelType w:val="hybridMultilevel"/>
    <w:tmpl w:val="3DAE8B40"/>
    <w:lvl w:ilvl="0" w:tplc="86ACD84A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330341"/>
    <w:multiLevelType w:val="hybridMultilevel"/>
    <w:tmpl w:val="091CCF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420FDF"/>
    <w:multiLevelType w:val="multilevel"/>
    <w:tmpl w:val="17207CD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A3D173E"/>
    <w:multiLevelType w:val="multilevel"/>
    <w:tmpl w:val="C4580C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2F546EA9"/>
    <w:multiLevelType w:val="hybridMultilevel"/>
    <w:tmpl w:val="379A9E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646BE8"/>
    <w:multiLevelType w:val="hybridMultilevel"/>
    <w:tmpl w:val="976EC3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981AE7"/>
    <w:multiLevelType w:val="hybridMultilevel"/>
    <w:tmpl w:val="6818DA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AC787E"/>
    <w:multiLevelType w:val="hybridMultilevel"/>
    <w:tmpl w:val="87B249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E17C73"/>
    <w:multiLevelType w:val="hybridMultilevel"/>
    <w:tmpl w:val="84041A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DCD58"/>
        <w:sz w:val="16"/>
        <w:szCs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35306E"/>
    <w:multiLevelType w:val="multilevel"/>
    <w:tmpl w:val="49302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50566CB"/>
    <w:multiLevelType w:val="hybridMultilevel"/>
    <w:tmpl w:val="28B618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0E39CC"/>
    <w:multiLevelType w:val="hybridMultilevel"/>
    <w:tmpl w:val="2402C5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6E0A32"/>
    <w:multiLevelType w:val="hybridMultilevel"/>
    <w:tmpl w:val="8E9CA2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9454946">
    <w:abstractNumId w:val="4"/>
  </w:num>
  <w:num w:numId="2" w16cid:durableId="929393005">
    <w:abstractNumId w:val="5"/>
  </w:num>
  <w:num w:numId="3" w16cid:durableId="1714227625">
    <w:abstractNumId w:val="2"/>
  </w:num>
  <w:num w:numId="4" w16cid:durableId="1964966430">
    <w:abstractNumId w:val="1"/>
  </w:num>
  <w:num w:numId="5" w16cid:durableId="449786993">
    <w:abstractNumId w:val="9"/>
  </w:num>
  <w:num w:numId="6" w16cid:durableId="784730934">
    <w:abstractNumId w:val="8"/>
  </w:num>
  <w:num w:numId="7" w16cid:durableId="1209344395">
    <w:abstractNumId w:val="12"/>
  </w:num>
  <w:num w:numId="8" w16cid:durableId="1743138777">
    <w:abstractNumId w:val="13"/>
  </w:num>
  <w:num w:numId="9" w16cid:durableId="379522223">
    <w:abstractNumId w:val="10"/>
  </w:num>
  <w:num w:numId="10" w16cid:durableId="572129396">
    <w:abstractNumId w:val="3"/>
  </w:num>
  <w:num w:numId="11" w16cid:durableId="977800149">
    <w:abstractNumId w:val="6"/>
  </w:num>
  <w:num w:numId="12" w16cid:durableId="1576820736">
    <w:abstractNumId w:val="7"/>
  </w:num>
  <w:num w:numId="13" w16cid:durableId="1529175692">
    <w:abstractNumId w:val="0"/>
  </w:num>
  <w:num w:numId="14" w16cid:durableId="23097844">
    <w:abstractNumId w:val="14"/>
  </w:num>
  <w:num w:numId="15" w16cid:durableId="88467646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D99"/>
    <w:rsid w:val="00002815"/>
    <w:rsid w:val="00002D79"/>
    <w:rsid w:val="00003A2F"/>
    <w:rsid w:val="00003FDC"/>
    <w:rsid w:val="00005A77"/>
    <w:rsid w:val="00010CD4"/>
    <w:rsid w:val="00011A1F"/>
    <w:rsid w:val="00013505"/>
    <w:rsid w:val="0001354D"/>
    <w:rsid w:val="00014F56"/>
    <w:rsid w:val="00016DFB"/>
    <w:rsid w:val="00022E78"/>
    <w:rsid w:val="00023664"/>
    <w:rsid w:val="0002406A"/>
    <w:rsid w:val="00025673"/>
    <w:rsid w:val="00025CD9"/>
    <w:rsid w:val="00027A8F"/>
    <w:rsid w:val="000306F2"/>
    <w:rsid w:val="000310DF"/>
    <w:rsid w:val="00033696"/>
    <w:rsid w:val="00034E8B"/>
    <w:rsid w:val="00036BEA"/>
    <w:rsid w:val="00036CBE"/>
    <w:rsid w:val="00040873"/>
    <w:rsid w:val="00040B8B"/>
    <w:rsid w:val="0004133C"/>
    <w:rsid w:val="00042005"/>
    <w:rsid w:val="0004250B"/>
    <w:rsid w:val="00043CFF"/>
    <w:rsid w:val="00043DDB"/>
    <w:rsid w:val="00044077"/>
    <w:rsid w:val="0004555D"/>
    <w:rsid w:val="00045E45"/>
    <w:rsid w:val="00046880"/>
    <w:rsid w:val="00047287"/>
    <w:rsid w:val="00050165"/>
    <w:rsid w:val="0005073B"/>
    <w:rsid w:val="00052C47"/>
    <w:rsid w:val="00055562"/>
    <w:rsid w:val="0005597E"/>
    <w:rsid w:val="00056D27"/>
    <w:rsid w:val="00057EA0"/>
    <w:rsid w:val="000600AA"/>
    <w:rsid w:val="00060DA9"/>
    <w:rsid w:val="0006213C"/>
    <w:rsid w:val="00063A10"/>
    <w:rsid w:val="00064369"/>
    <w:rsid w:val="00065455"/>
    <w:rsid w:val="00066817"/>
    <w:rsid w:val="00066C50"/>
    <w:rsid w:val="00066EE9"/>
    <w:rsid w:val="00067C83"/>
    <w:rsid w:val="00072A8A"/>
    <w:rsid w:val="0007571E"/>
    <w:rsid w:val="0007706D"/>
    <w:rsid w:val="00077738"/>
    <w:rsid w:val="000813F0"/>
    <w:rsid w:val="00081DB8"/>
    <w:rsid w:val="000824D9"/>
    <w:rsid w:val="0008341A"/>
    <w:rsid w:val="00084B49"/>
    <w:rsid w:val="00090754"/>
    <w:rsid w:val="0009505F"/>
    <w:rsid w:val="00095852"/>
    <w:rsid w:val="00096DF5"/>
    <w:rsid w:val="000A0BF9"/>
    <w:rsid w:val="000A6664"/>
    <w:rsid w:val="000A6F4A"/>
    <w:rsid w:val="000A7A2F"/>
    <w:rsid w:val="000B31A0"/>
    <w:rsid w:val="000B4C41"/>
    <w:rsid w:val="000B538E"/>
    <w:rsid w:val="000B689C"/>
    <w:rsid w:val="000B6921"/>
    <w:rsid w:val="000C0D7E"/>
    <w:rsid w:val="000C1172"/>
    <w:rsid w:val="000C405E"/>
    <w:rsid w:val="000C45BB"/>
    <w:rsid w:val="000C56CE"/>
    <w:rsid w:val="000C7600"/>
    <w:rsid w:val="000D4237"/>
    <w:rsid w:val="000E111E"/>
    <w:rsid w:val="000F2FF6"/>
    <w:rsid w:val="000F3305"/>
    <w:rsid w:val="000F399A"/>
    <w:rsid w:val="000F3A5F"/>
    <w:rsid w:val="000F3EC9"/>
    <w:rsid w:val="000F5836"/>
    <w:rsid w:val="000F61C8"/>
    <w:rsid w:val="000F667E"/>
    <w:rsid w:val="000F67DB"/>
    <w:rsid w:val="00101C04"/>
    <w:rsid w:val="00103E51"/>
    <w:rsid w:val="00107145"/>
    <w:rsid w:val="00110EEF"/>
    <w:rsid w:val="00112ACD"/>
    <w:rsid w:val="0011475B"/>
    <w:rsid w:val="0011642D"/>
    <w:rsid w:val="00116D71"/>
    <w:rsid w:val="0012150B"/>
    <w:rsid w:val="00122B61"/>
    <w:rsid w:val="001233D4"/>
    <w:rsid w:val="001235AA"/>
    <w:rsid w:val="0012417B"/>
    <w:rsid w:val="001243AF"/>
    <w:rsid w:val="00125441"/>
    <w:rsid w:val="00125ECD"/>
    <w:rsid w:val="00126735"/>
    <w:rsid w:val="001304BF"/>
    <w:rsid w:val="001329B0"/>
    <w:rsid w:val="00134144"/>
    <w:rsid w:val="00135991"/>
    <w:rsid w:val="001402A6"/>
    <w:rsid w:val="00141D89"/>
    <w:rsid w:val="00142808"/>
    <w:rsid w:val="00143E18"/>
    <w:rsid w:val="0014643D"/>
    <w:rsid w:val="00146F13"/>
    <w:rsid w:val="00147780"/>
    <w:rsid w:val="0015160E"/>
    <w:rsid w:val="001524CC"/>
    <w:rsid w:val="00155413"/>
    <w:rsid w:val="001564B1"/>
    <w:rsid w:val="001626B1"/>
    <w:rsid w:val="0016277C"/>
    <w:rsid w:val="0016292C"/>
    <w:rsid w:val="00164A7F"/>
    <w:rsid w:val="001651A1"/>
    <w:rsid w:val="00165739"/>
    <w:rsid w:val="001670FB"/>
    <w:rsid w:val="0016744A"/>
    <w:rsid w:val="00170658"/>
    <w:rsid w:val="00170E5E"/>
    <w:rsid w:val="0017134D"/>
    <w:rsid w:val="001727A4"/>
    <w:rsid w:val="0017349A"/>
    <w:rsid w:val="001734CE"/>
    <w:rsid w:val="001735A7"/>
    <w:rsid w:val="001741DC"/>
    <w:rsid w:val="00174C4E"/>
    <w:rsid w:val="00176B6A"/>
    <w:rsid w:val="00182269"/>
    <w:rsid w:val="00182FE7"/>
    <w:rsid w:val="0018416B"/>
    <w:rsid w:val="00184786"/>
    <w:rsid w:val="0018616A"/>
    <w:rsid w:val="0018631D"/>
    <w:rsid w:val="00186E09"/>
    <w:rsid w:val="00187561"/>
    <w:rsid w:val="00190BE7"/>
    <w:rsid w:val="0019439A"/>
    <w:rsid w:val="00197482"/>
    <w:rsid w:val="00197F0B"/>
    <w:rsid w:val="00197F54"/>
    <w:rsid w:val="001A206E"/>
    <w:rsid w:val="001A3EF5"/>
    <w:rsid w:val="001A411D"/>
    <w:rsid w:val="001A4772"/>
    <w:rsid w:val="001A6A83"/>
    <w:rsid w:val="001A76FA"/>
    <w:rsid w:val="001B0550"/>
    <w:rsid w:val="001B114D"/>
    <w:rsid w:val="001B1FCB"/>
    <w:rsid w:val="001B486D"/>
    <w:rsid w:val="001B62A3"/>
    <w:rsid w:val="001B6F22"/>
    <w:rsid w:val="001C18AF"/>
    <w:rsid w:val="001C2880"/>
    <w:rsid w:val="001C39B2"/>
    <w:rsid w:val="001C5082"/>
    <w:rsid w:val="001C53FB"/>
    <w:rsid w:val="001D1A09"/>
    <w:rsid w:val="001D4419"/>
    <w:rsid w:val="001D47BB"/>
    <w:rsid w:val="001D4B0D"/>
    <w:rsid w:val="001D5120"/>
    <w:rsid w:val="001D5EB8"/>
    <w:rsid w:val="001D7817"/>
    <w:rsid w:val="001E0EF6"/>
    <w:rsid w:val="001E1327"/>
    <w:rsid w:val="001E1FB4"/>
    <w:rsid w:val="001E23C8"/>
    <w:rsid w:val="001E4859"/>
    <w:rsid w:val="001E7A1E"/>
    <w:rsid w:val="001F1A10"/>
    <w:rsid w:val="001F3E1F"/>
    <w:rsid w:val="001F50E8"/>
    <w:rsid w:val="001F5A31"/>
    <w:rsid w:val="001F6F7D"/>
    <w:rsid w:val="001F7346"/>
    <w:rsid w:val="001F7636"/>
    <w:rsid w:val="00200CEF"/>
    <w:rsid w:val="002027D7"/>
    <w:rsid w:val="0020302D"/>
    <w:rsid w:val="00203239"/>
    <w:rsid w:val="002075B4"/>
    <w:rsid w:val="00210164"/>
    <w:rsid w:val="002109DB"/>
    <w:rsid w:val="00210D21"/>
    <w:rsid w:val="002124EF"/>
    <w:rsid w:val="00214696"/>
    <w:rsid w:val="00214FD4"/>
    <w:rsid w:val="00221053"/>
    <w:rsid w:val="00225638"/>
    <w:rsid w:val="002257BC"/>
    <w:rsid w:val="00225E0A"/>
    <w:rsid w:val="00226673"/>
    <w:rsid w:val="00226F2B"/>
    <w:rsid w:val="00233029"/>
    <w:rsid w:val="0023721E"/>
    <w:rsid w:val="0023769B"/>
    <w:rsid w:val="00240245"/>
    <w:rsid w:val="00245A8D"/>
    <w:rsid w:val="00245AC0"/>
    <w:rsid w:val="00246608"/>
    <w:rsid w:val="002467C9"/>
    <w:rsid w:val="00247233"/>
    <w:rsid w:val="00253DB3"/>
    <w:rsid w:val="002542A6"/>
    <w:rsid w:val="002557F5"/>
    <w:rsid w:val="002559A4"/>
    <w:rsid w:val="00256226"/>
    <w:rsid w:val="00256F4F"/>
    <w:rsid w:val="00257B79"/>
    <w:rsid w:val="002617C8"/>
    <w:rsid w:val="002640AA"/>
    <w:rsid w:val="00270201"/>
    <w:rsid w:val="0027028A"/>
    <w:rsid w:val="0027336D"/>
    <w:rsid w:val="002805EB"/>
    <w:rsid w:val="00282940"/>
    <w:rsid w:val="00282C8F"/>
    <w:rsid w:val="00282EF3"/>
    <w:rsid w:val="0028306B"/>
    <w:rsid w:val="00283D3C"/>
    <w:rsid w:val="002853FB"/>
    <w:rsid w:val="0028672F"/>
    <w:rsid w:val="0028754A"/>
    <w:rsid w:val="00290B64"/>
    <w:rsid w:val="00291636"/>
    <w:rsid w:val="002961AB"/>
    <w:rsid w:val="0029743D"/>
    <w:rsid w:val="002A0394"/>
    <w:rsid w:val="002A05A8"/>
    <w:rsid w:val="002A6422"/>
    <w:rsid w:val="002B1B8E"/>
    <w:rsid w:val="002B25A8"/>
    <w:rsid w:val="002B3489"/>
    <w:rsid w:val="002B4725"/>
    <w:rsid w:val="002C1CA1"/>
    <w:rsid w:val="002C1EC9"/>
    <w:rsid w:val="002C2621"/>
    <w:rsid w:val="002C2BFB"/>
    <w:rsid w:val="002C2F93"/>
    <w:rsid w:val="002C31FD"/>
    <w:rsid w:val="002C4F40"/>
    <w:rsid w:val="002C520D"/>
    <w:rsid w:val="002C6F2E"/>
    <w:rsid w:val="002D1E2B"/>
    <w:rsid w:val="002D1F0B"/>
    <w:rsid w:val="002D2436"/>
    <w:rsid w:val="002D5ACC"/>
    <w:rsid w:val="002D64D0"/>
    <w:rsid w:val="002E095E"/>
    <w:rsid w:val="002E1426"/>
    <w:rsid w:val="002E257F"/>
    <w:rsid w:val="002E46F3"/>
    <w:rsid w:val="002E6AF1"/>
    <w:rsid w:val="002E7790"/>
    <w:rsid w:val="002E7DBB"/>
    <w:rsid w:val="002F02CC"/>
    <w:rsid w:val="002F1898"/>
    <w:rsid w:val="002F7838"/>
    <w:rsid w:val="00300DE2"/>
    <w:rsid w:val="003025A0"/>
    <w:rsid w:val="00302E1F"/>
    <w:rsid w:val="00304027"/>
    <w:rsid w:val="00304417"/>
    <w:rsid w:val="00305654"/>
    <w:rsid w:val="00305C77"/>
    <w:rsid w:val="003061AA"/>
    <w:rsid w:val="00307562"/>
    <w:rsid w:val="00310F51"/>
    <w:rsid w:val="00311D78"/>
    <w:rsid w:val="0031261C"/>
    <w:rsid w:val="00313CDF"/>
    <w:rsid w:val="00313E7B"/>
    <w:rsid w:val="003145F4"/>
    <w:rsid w:val="00316502"/>
    <w:rsid w:val="00322EB0"/>
    <w:rsid w:val="00322F61"/>
    <w:rsid w:val="0032360C"/>
    <w:rsid w:val="003273F7"/>
    <w:rsid w:val="0033163C"/>
    <w:rsid w:val="00334C82"/>
    <w:rsid w:val="00336218"/>
    <w:rsid w:val="00337F18"/>
    <w:rsid w:val="00340142"/>
    <w:rsid w:val="00340EA8"/>
    <w:rsid w:val="00340FDB"/>
    <w:rsid w:val="0034104E"/>
    <w:rsid w:val="0034357A"/>
    <w:rsid w:val="003449C6"/>
    <w:rsid w:val="00345257"/>
    <w:rsid w:val="003456E8"/>
    <w:rsid w:val="003461EE"/>
    <w:rsid w:val="0034657E"/>
    <w:rsid w:val="003468E1"/>
    <w:rsid w:val="00346D5A"/>
    <w:rsid w:val="00346FE6"/>
    <w:rsid w:val="00351A30"/>
    <w:rsid w:val="00351E37"/>
    <w:rsid w:val="0035589E"/>
    <w:rsid w:val="00361565"/>
    <w:rsid w:val="00361E57"/>
    <w:rsid w:val="00365019"/>
    <w:rsid w:val="00365399"/>
    <w:rsid w:val="003657FC"/>
    <w:rsid w:val="00365DFD"/>
    <w:rsid w:val="00366116"/>
    <w:rsid w:val="0037001A"/>
    <w:rsid w:val="00370A8C"/>
    <w:rsid w:val="00372424"/>
    <w:rsid w:val="00375BF8"/>
    <w:rsid w:val="003813E8"/>
    <w:rsid w:val="00383CD3"/>
    <w:rsid w:val="00384570"/>
    <w:rsid w:val="0038703D"/>
    <w:rsid w:val="003914CC"/>
    <w:rsid w:val="003918B6"/>
    <w:rsid w:val="00391A45"/>
    <w:rsid w:val="00393694"/>
    <w:rsid w:val="00394A54"/>
    <w:rsid w:val="00395741"/>
    <w:rsid w:val="0039623A"/>
    <w:rsid w:val="003A07C8"/>
    <w:rsid w:val="003A0C39"/>
    <w:rsid w:val="003A3AFB"/>
    <w:rsid w:val="003A4637"/>
    <w:rsid w:val="003A5FC0"/>
    <w:rsid w:val="003B1462"/>
    <w:rsid w:val="003B1518"/>
    <w:rsid w:val="003B302F"/>
    <w:rsid w:val="003B474E"/>
    <w:rsid w:val="003B78AE"/>
    <w:rsid w:val="003C03AB"/>
    <w:rsid w:val="003C1284"/>
    <w:rsid w:val="003C209A"/>
    <w:rsid w:val="003C255A"/>
    <w:rsid w:val="003C2D5F"/>
    <w:rsid w:val="003C363E"/>
    <w:rsid w:val="003C49FA"/>
    <w:rsid w:val="003C69E4"/>
    <w:rsid w:val="003C6DD9"/>
    <w:rsid w:val="003D1CF9"/>
    <w:rsid w:val="003D530E"/>
    <w:rsid w:val="003D5F86"/>
    <w:rsid w:val="003E153E"/>
    <w:rsid w:val="003E23EA"/>
    <w:rsid w:val="003E3D9E"/>
    <w:rsid w:val="003E7428"/>
    <w:rsid w:val="003E7A6B"/>
    <w:rsid w:val="003F1FF7"/>
    <w:rsid w:val="003F28FA"/>
    <w:rsid w:val="003F52DE"/>
    <w:rsid w:val="003F5C35"/>
    <w:rsid w:val="00404174"/>
    <w:rsid w:val="00405D87"/>
    <w:rsid w:val="004079EC"/>
    <w:rsid w:val="004102FC"/>
    <w:rsid w:val="00415CB0"/>
    <w:rsid w:val="00416F57"/>
    <w:rsid w:val="00417054"/>
    <w:rsid w:val="00420E56"/>
    <w:rsid w:val="0042108E"/>
    <w:rsid w:val="00425757"/>
    <w:rsid w:val="00425D1A"/>
    <w:rsid w:val="00425F0D"/>
    <w:rsid w:val="00426239"/>
    <w:rsid w:val="00426C25"/>
    <w:rsid w:val="00426EA9"/>
    <w:rsid w:val="00431B75"/>
    <w:rsid w:val="00433EE2"/>
    <w:rsid w:val="00434AB5"/>
    <w:rsid w:val="00434B0F"/>
    <w:rsid w:val="004358CB"/>
    <w:rsid w:val="004373A3"/>
    <w:rsid w:val="004413C9"/>
    <w:rsid w:val="004425C5"/>
    <w:rsid w:val="00442ACC"/>
    <w:rsid w:val="0044352C"/>
    <w:rsid w:val="00443619"/>
    <w:rsid w:val="004447CB"/>
    <w:rsid w:val="00444D6E"/>
    <w:rsid w:val="00445B62"/>
    <w:rsid w:val="00445D66"/>
    <w:rsid w:val="00447941"/>
    <w:rsid w:val="00450D84"/>
    <w:rsid w:val="00450EE4"/>
    <w:rsid w:val="00451EB2"/>
    <w:rsid w:val="004536A5"/>
    <w:rsid w:val="00453EEA"/>
    <w:rsid w:val="0045433E"/>
    <w:rsid w:val="00454AF8"/>
    <w:rsid w:val="00454F5F"/>
    <w:rsid w:val="00455095"/>
    <w:rsid w:val="00455594"/>
    <w:rsid w:val="00460EA0"/>
    <w:rsid w:val="00461009"/>
    <w:rsid w:val="00461052"/>
    <w:rsid w:val="004615CE"/>
    <w:rsid w:val="00462475"/>
    <w:rsid w:val="004635B1"/>
    <w:rsid w:val="00464826"/>
    <w:rsid w:val="0046537D"/>
    <w:rsid w:val="0046545A"/>
    <w:rsid w:val="004655B6"/>
    <w:rsid w:val="00466300"/>
    <w:rsid w:val="004672A9"/>
    <w:rsid w:val="004713C8"/>
    <w:rsid w:val="00472831"/>
    <w:rsid w:val="00473C08"/>
    <w:rsid w:val="00474E7D"/>
    <w:rsid w:val="00474FA1"/>
    <w:rsid w:val="00475C46"/>
    <w:rsid w:val="00475ECF"/>
    <w:rsid w:val="0047770D"/>
    <w:rsid w:val="00480330"/>
    <w:rsid w:val="00482859"/>
    <w:rsid w:val="00483C48"/>
    <w:rsid w:val="004871FE"/>
    <w:rsid w:val="00487FD5"/>
    <w:rsid w:val="004912AF"/>
    <w:rsid w:val="00491840"/>
    <w:rsid w:val="0049383D"/>
    <w:rsid w:val="00493D98"/>
    <w:rsid w:val="00494ABA"/>
    <w:rsid w:val="00496AA9"/>
    <w:rsid w:val="00496C65"/>
    <w:rsid w:val="004A313A"/>
    <w:rsid w:val="004A370C"/>
    <w:rsid w:val="004A57ED"/>
    <w:rsid w:val="004A6E5A"/>
    <w:rsid w:val="004A7AA9"/>
    <w:rsid w:val="004B04B5"/>
    <w:rsid w:val="004B14B0"/>
    <w:rsid w:val="004B1895"/>
    <w:rsid w:val="004B1BEF"/>
    <w:rsid w:val="004B2417"/>
    <w:rsid w:val="004B279E"/>
    <w:rsid w:val="004B28C7"/>
    <w:rsid w:val="004B3C39"/>
    <w:rsid w:val="004B3F11"/>
    <w:rsid w:val="004B5309"/>
    <w:rsid w:val="004B5C9F"/>
    <w:rsid w:val="004B7BD1"/>
    <w:rsid w:val="004B7DF6"/>
    <w:rsid w:val="004C1283"/>
    <w:rsid w:val="004C2C6C"/>
    <w:rsid w:val="004C3633"/>
    <w:rsid w:val="004C3B75"/>
    <w:rsid w:val="004C46AF"/>
    <w:rsid w:val="004C4DD2"/>
    <w:rsid w:val="004C5DF7"/>
    <w:rsid w:val="004D0C89"/>
    <w:rsid w:val="004D0C95"/>
    <w:rsid w:val="004D3726"/>
    <w:rsid w:val="004D3DAA"/>
    <w:rsid w:val="004D3E03"/>
    <w:rsid w:val="004D5410"/>
    <w:rsid w:val="004E0722"/>
    <w:rsid w:val="004E617C"/>
    <w:rsid w:val="004E6B04"/>
    <w:rsid w:val="004E7FE0"/>
    <w:rsid w:val="004F1163"/>
    <w:rsid w:val="004F20A1"/>
    <w:rsid w:val="004F329D"/>
    <w:rsid w:val="004F3A4C"/>
    <w:rsid w:val="004F5EDD"/>
    <w:rsid w:val="004F67F2"/>
    <w:rsid w:val="004F7E78"/>
    <w:rsid w:val="00500223"/>
    <w:rsid w:val="005049BA"/>
    <w:rsid w:val="00512488"/>
    <w:rsid w:val="00512A05"/>
    <w:rsid w:val="00513CE1"/>
    <w:rsid w:val="005172E7"/>
    <w:rsid w:val="005178D8"/>
    <w:rsid w:val="00520423"/>
    <w:rsid w:val="00520CE8"/>
    <w:rsid w:val="0052145B"/>
    <w:rsid w:val="00521847"/>
    <w:rsid w:val="00523BD8"/>
    <w:rsid w:val="00523C43"/>
    <w:rsid w:val="00524F4F"/>
    <w:rsid w:val="00526C6A"/>
    <w:rsid w:val="005276B2"/>
    <w:rsid w:val="0053034C"/>
    <w:rsid w:val="00530651"/>
    <w:rsid w:val="00533119"/>
    <w:rsid w:val="0053376B"/>
    <w:rsid w:val="0053414F"/>
    <w:rsid w:val="005408CF"/>
    <w:rsid w:val="00540976"/>
    <w:rsid w:val="00540E3F"/>
    <w:rsid w:val="0054201A"/>
    <w:rsid w:val="0054230F"/>
    <w:rsid w:val="00544EA2"/>
    <w:rsid w:val="00545092"/>
    <w:rsid w:val="005451D7"/>
    <w:rsid w:val="00547D90"/>
    <w:rsid w:val="005510EE"/>
    <w:rsid w:val="00554269"/>
    <w:rsid w:val="005543CD"/>
    <w:rsid w:val="0056274C"/>
    <w:rsid w:val="005633A6"/>
    <w:rsid w:val="00565AD4"/>
    <w:rsid w:val="0057055A"/>
    <w:rsid w:val="00571514"/>
    <w:rsid w:val="00572638"/>
    <w:rsid w:val="00574CE7"/>
    <w:rsid w:val="00576463"/>
    <w:rsid w:val="005766C9"/>
    <w:rsid w:val="00576896"/>
    <w:rsid w:val="00577372"/>
    <w:rsid w:val="00577B0B"/>
    <w:rsid w:val="00577B92"/>
    <w:rsid w:val="00581C66"/>
    <w:rsid w:val="0058202D"/>
    <w:rsid w:val="0058271E"/>
    <w:rsid w:val="005831B3"/>
    <w:rsid w:val="00585200"/>
    <w:rsid w:val="00585F27"/>
    <w:rsid w:val="005914AC"/>
    <w:rsid w:val="00591E7B"/>
    <w:rsid w:val="005927C0"/>
    <w:rsid w:val="0059332C"/>
    <w:rsid w:val="005949A4"/>
    <w:rsid w:val="00594AD1"/>
    <w:rsid w:val="00594EF6"/>
    <w:rsid w:val="00595BE1"/>
    <w:rsid w:val="00597073"/>
    <w:rsid w:val="005A0A47"/>
    <w:rsid w:val="005A1889"/>
    <w:rsid w:val="005A23B7"/>
    <w:rsid w:val="005A2454"/>
    <w:rsid w:val="005A44B5"/>
    <w:rsid w:val="005A5D1C"/>
    <w:rsid w:val="005A5DAC"/>
    <w:rsid w:val="005A7397"/>
    <w:rsid w:val="005B0646"/>
    <w:rsid w:val="005B079A"/>
    <w:rsid w:val="005B197F"/>
    <w:rsid w:val="005B207E"/>
    <w:rsid w:val="005B512B"/>
    <w:rsid w:val="005C2FF8"/>
    <w:rsid w:val="005C4757"/>
    <w:rsid w:val="005C4DCB"/>
    <w:rsid w:val="005C5021"/>
    <w:rsid w:val="005D18DA"/>
    <w:rsid w:val="005D7B04"/>
    <w:rsid w:val="005E0076"/>
    <w:rsid w:val="005E0AEC"/>
    <w:rsid w:val="005E2477"/>
    <w:rsid w:val="005E2A28"/>
    <w:rsid w:val="005E2E00"/>
    <w:rsid w:val="005E3BB5"/>
    <w:rsid w:val="005E4EF3"/>
    <w:rsid w:val="005E58B0"/>
    <w:rsid w:val="005E76E2"/>
    <w:rsid w:val="005F07BA"/>
    <w:rsid w:val="005F29BA"/>
    <w:rsid w:val="005F2EB0"/>
    <w:rsid w:val="005F3B48"/>
    <w:rsid w:val="005F3C20"/>
    <w:rsid w:val="005F4DB5"/>
    <w:rsid w:val="005F57AE"/>
    <w:rsid w:val="005F62C7"/>
    <w:rsid w:val="005F6B9C"/>
    <w:rsid w:val="0060328D"/>
    <w:rsid w:val="006034D5"/>
    <w:rsid w:val="00603A34"/>
    <w:rsid w:val="006050AD"/>
    <w:rsid w:val="006061B2"/>
    <w:rsid w:val="006065E2"/>
    <w:rsid w:val="00610DDD"/>
    <w:rsid w:val="006121E5"/>
    <w:rsid w:val="00613883"/>
    <w:rsid w:val="00614DC1"/>
    <w:rsid w:val="00617987"/>
    <w:rsid w:val="00620921"/>
    <w:rsid w:val="00620D88"/>
    <w:rsid w:val="0062125D"/>
    <w:rsid w:val="00623AE5"/>
    <w:rsid w:val="00623F75"/>
    <w:rsid w:val="0063007D"/>
    <w:rsid w:val="006303E4"/>
    <w:rsid w:val="006310E9"/>
    <w:rsid w:val="00633B7D"/>
    <w:rsid w:val="00634E1C"/>
    <w:rsid w:val="00637FBD"/>
    <w:rsid w:val="00641015"/>
    <w:rsid w:val="006411D6"/>
    <w:rsid w:val="00642725"/>
    <w:rsid w:val="00644181"/>
    <w:rsid w:val="00644F2E"/>
    <w:rsid w:val="006462DF"/>
    <w:rsid w:val="00646E7A"/>
    <w:rsid w:val="00650253"/>
    <w:rsid w:val="00650493"/>
    <w:rsid w:val="00652633"/>
    <w:rsid w:val="006527D0"/>
    <w:rsid w:val="0065384D"/>
    <w:rsid w:val="00653E63"/>
    <w:rsid w:val="00654291"/>
    <w:rsid w:val="00654AC0"/>
    <w:rsid w:val="006560D8"/>
    <w:rsid w:val="006602DF"/>
    <w:rsid w:val="00661B0A"/>
    <w:rsid w:val="00664B24"/>
    <w:rsid w:val="00664B6F"/>
    <w:rsid w:val="00664F75"/>
    <w:rsid w:val="006737A7"/>
    <w:rsid w:val="0067480C"/>
    <w:rsid w:val="00676A38"/>
    <w:rsid w:val="006837CD"/>
    <w:rsid w:val="0069035A"/>
    <w:rsid w:val="00690608"/>
    <w:rsid w:val="00691288"/>
    <w:rsid w:val="006917F4"/>
    <w:rsid w:val="00691BA4"/>
    <w:rsid w:val="0069275E"/>
    <w:rsid w:val="00693335"/>
    <w:rsid w:val="006935C2"/>
    <w:rsid w:val="00694DAA"/>
    <w:rsid w:val="00695603"/>
    <w:rsid w:val="00696259"/>
    <w:rsid w:val="006A01A2"/>
    <w:rsid w:val="006A34A9"/>
    <w:rsid w:val="006A4AEA"/>
    <w:rsid w:val="006A4B5F"/>
    <w:rsid w:val="006A5A47"/>
    <w:rsid w:val="006A6766"/>
    <w:rsid w:val="006A70EF"/>
    <w:rsid w:val="006A787F"/>
    <w:rsid w:val="006A7CC8"/>
    <w:rsid w:val="006B0030"/>
    <w:rsid w:val="006B40A4"/>
    <w:rsid w:val="006B541D"/>
    <w:rsid w:val="006B7123"/>
    <w:rsid w:val="006C200D"/>
    <w:rsid w:val="006C2818"/>
    <w:rsid w:val="006C38B4"/>
    <w:rsid w:val="006C45A6"/>
    <w:rsid w:val="006C5D74"/>
    <w:rsid w:val="006C6065"/>
    <w:rsid w:val="006C6AC1"/>
    <w:rsid w:val="006C6C34"/>
    <w:rsid w:val="006C7B33"/>
    <w:rsid w:val="006C7BC2"/>
    <w:rsid w:val="006D35F6"/>
    <w:rsid w:val="006D3E6B"/>
    <w:rsid w:val="006D4409"/>
    <w:rsid w:val="006D49D3"/>
    <w:rsid w:val="006D4D75"/>
    <w:rsid w:val="006D5B61"/>
    <w:rsid w:val="006D6BC3"/>
    <w:rsid w:val="006D73BC"/>
    <w:rsid w:val="006D74F5"/>
    <w:rsid w:val="006E0CD4"/>
    <w:rsid w:val="006E1F53"/>
    <w:rsid w:val="006E36F8"/>
    <w:rsid w:val="006E5068"/>
    <w:rsid w:val="006E7498"/>
    <w:rsid w:val="006F77B2"/>
    <w:rsid w:val="00700247"/>
    <w:rsid w:val="007048BF"/>
    <w:rsid w:val="00705177"/>
    <w:rsid w:val="0070637B"/>
    <w:rsid w:val="007064F8"/>
    <w:rsid w:val="007104A0"/>
    <w:rsid w:val="00710B77"/>
    <w:rsid w:val="007124A9"/>
    <w:rsid w:val="0071287C"/>
    <w:rsid w:val="00712C0B"/>
    <w:rsid w:val="0071394A"/>
    <w:rsid w:val="00714342"/>
    <w:rsid w:val="00714BEB"/>
    <w:rsid w:val="0071532F"/>
    <w:rsid w:val="00716145"/>
    <w:rsid w:val="00716234"/>
    <w:rsid w:val="00716EE2"/>
    <w:rsid w:val="0071729C"/>
    <w:rsid w:val="007202A0"/>
    <w:rsid w:val="0072033C"/>
    <w:rsid w:val="00720AF5"/>
    <w:rsid w:val="00721B2C"/>
    <w:rsid w:val="007226EA"/>
    <w:rsid w:val="00723187"/>
    <w:rsid w:val="00726D3A"/>
    <w:rsid w:val="00730869"/>
    <w:rsid w:val="00731342"/>
    <w:rsid w:val="0073184B"/>
    <w:rsid w:val="00731B3F"/>
    <w:rsid w:val="00732331"/>
    <w:rsid w:val="00733DA4"/>
    <w:rsid w:val="00734966"/>
    <w:rsid w:val="00734EAC"/>
    <w:rsid w:val="00741BFD"/>
    <w:rsid w:val="00742F97"/>
    <w:rsid w:val="0074533E"/>
    <w:rsid w:val="007467DE"/>
    <w:rsid w:val="007501DB"/>
    <w:rsid w:val="007504B8"/>
    <w:rsid w:val="00752BA3"/>
    <w:rsid w:val="00753F32"/>
    <w:rsid w:val="00754968"/>
    <w:rsid w:val="00756634"/>
    <w:rsid w:val="00756BBD"/>
    <w:rsid w:val="007575F6"/>
    <w:rsid w:val="00761BB9"/>
    <w:rsid w:val="00762CCA"/>
    <w:rsid w:val="00763B52"/>
    <w:rsid w:val="00763EE0"/>
    <w:rsid w:val="00764721"/>
    <w:rsid w:val="00766CC5"/>
    <w:rsid w:val="00766D1B"/>
    <w:rsid w:val="007673CB"/>
    <w:rsid w:val="0077023E"/>
    <w:rsid w:val="00772859"/>
    <w:rsid w:val="00772EB9"/>
    <w:rsid w:val="0077374B"/>
    <w:rsid w:val="00775265"/>
    <w:rsid w:val="00775C1C"/>
    <w:rsid w:val="00776CB9"/>
    <w:rsid w:val="007773A9"/>
    <w:rsid w:val="00781409"/>
    <w:rsid w:val="007814A4"/>
    <w:rsid w:val="00783CC9"/>
    <w:rsid w:val="00785B7A"/>
    <w:rsid w:val="00787EEB"/>
    <w:rsid w:val="00791023"/>
    <w:rsid w:val="00792675"/>
    <w:rsid w:val="00792D50"/>
    <w:rsid w:val="00793F3D"/>
    <w:rsid w:val="007A00B1"/>
    <w:rsid w:val="007A09E2"/>
    <w:rsid w:val="007A18D5"/>
    <w:rsid w:val="007A1B5E"/>
    <w:rsid w:val="007A246D"/>
    <w:rsid w:val="007A5940"/>
    <w:rsid w:val="007A612F"/>
    <w:rsid w:val="007A6644"/>
    <w:rsid w:val="007A6FA3"/>
    <w:rsid w:val="007A7C21"/>
    <w:rsid w:val="007B0B91"/>
    <w:rsid w:val="007B14AF"/>
    <w:rsid w:val="007B3574"/>
    <w:rsid w:val="007B37C4"/>
    <w:rsid w:val="007B6259"/>
    <w:rsid w:val="007C37CD"/>
    <w:rsid w:val="007C3AF4"/>
    <w:rsid w:val="007C3CF8"/>
    <w:rsid w:val="007C47CE"/>
    <w:rsid w:val="007C5D11"/>
    <w:rsid w:val="007C6AD6"/>
    <w:rsid w:val="007C775F"/>
    <w:rsid w:val="007D3424"/>
    <w:rsid w:val="007D4991"/>
    <w:rsid w:val="007D5988"/>
    <w:rsid w:val="007D7314"/>
    <w:rsid w:val="007D7E49"/>
    <w:rsid w:val="007E1277"/>
    <w:rsid w:val="007E364A"/>
    <w:rsid w:val="007E3A3F"/>
    <w:rsid w:val="007E49FB"/>
    <w:rsid w:val="007E567B"/>
    <w:rsid w:val="007F066E"/>
    <w:rsid w:val="007F0ED9"/>
    <w:rsid w:val="007F2660"/>
    <w:rsid w:val="007F2897"/>
    <w:rsid w:val="007F297D"/>
    <w:rsid w:val="007F3855"/>
    <w:rsid w:val="007F3DBC"/>
    <w:rsid w:val="007F7505"/>
    <w:rsid w:val="00800113"/>
    <w:rsid w:val="008037FE"/>
    <w:rsid w:val="00805875"/>
    <w:rsid w:val="00805C1D"/>
    <w:rsid w:val="00807535"/>
    <w:rsid w:val="00810DBB"/>
    <w:rsid w:val="008116D3"/>
    <w:rsid w:val="0081256D"/>
    <w:rsid w:val="00812D89"/>
    <w:rsid w:val="00813380"/>
    <w:rsid w:val="008144B7"/>
    <w:rsid w:val="00815641"/>
    <w:rsid w:val="00815EC1"/>
    <w:rsid w:val="0081674B"/>
    <w:rsid w:val="0081687A"/>
    <w:rsid w:val="008173C5"/>
    <w:rsid w:val="0082126F"/>
    <w:rsid w:val="00821A56"/>
    <w:rsid w:val="00821E65"/>
    <w:rsid w:val="00825289"/>
    <w:rsid w:val="008262AD"/>
    <w:rsid w:val="00826C7E"/>
    <w:rsid w:val="008270CD"/>
    <w:rsid w:val="00830B6A"/>
    <w:rsid w:val="00832781"/>
    <w:rsid w:val="0083349A"/>
    <w:rsid w:val="00833B1A"/>
    <w:rsid w:val="00835136"/>
    <w:rsid w:val="00835A0F"/>
    <w:rsid w:val="00837F12"/>
    <w:rsid w:val="008401E9"/>
    <w:rsid w:val="00840B82"/>
    <w:rsid w:val="00841021"/>
    <w:rsid w:val="00841704"/>
    <w:rsid w:val="008434FC"/>
    <w:rsid w:val="008441C4"/>
    <w:rsid w:val="00844E80"/>
    <w:rsid w:val="008451A0"/>
    <w:rsid w:val="00847164"/>
    <w:rsid w:val="008517E1"/>
    <w:rsid w:val="00852E22"/>
    <w:rsid w:val="00853E9C"/>
    <w:rsid w:val="008543EC"/>
    <w:rsid w:val="00855C9E"/>
    <w:rsid w:val="0085609A"/>
    <w:rsid w:val="00857914"/>
    <w:rsid w:val="00860E1D"/>
    <w:rsid w:val="0086313C"/>
    <w:rsid w:val="008649FA"/>
    <w:rsid w:val="00866972"/>
    <w:rsid w:val="0086787C"/>
    <w:rsid w:val="00870141"/>
    <w:rsid w:val="008708B9"/>
    <w:rsid w:val="008709B1"/>
    <w:rsid w:val="00870CF1"/>
    <w:rsid w:val="008711B0"/>
    <w:rsid w:val="008715D4"/>
    <w:rsid w:val="00871C2C"/>
    <w:rsid w:val="0087286C"/>
    <w:rsid w:val="0087310E"/>
    <w:rsid w:val="00873B85"/>
    <w:rsid w:val="00873B92"/>
    <w:rsid w:val="00873D26"/>
    <w:rsid w:val="0087433C"/>
    <w:rsid w:val="00875C32"/>
    <w:rsid w:val="00883A53"/>
    <w:rsid w:val="00884562"/>
    <w:rsid w:val="00884978"/>
    <w:rsid w:val="00886227"/>
    <w:rsid w:val="00886F2A"/>
    <w:rsid w:val="00887CE5"/>
    <w:rsid w:val="00893135"/>
    <w:rsid w:val="00894A8E"/>
    <w:rsid w:val="00895CEA"/>
    <w:rsid w:val="0089766F"/>
    <w:rsid w:val="008A00CF"/>
    <w:rsid w:val="008A123E"/>
    <w:rsid w:val="008A1DC2"/>
    <w:rsid w:val="008A2699"/>
    <w:rsid w:val="008A3D47"/>
    <w:rsid w:val="008A6136"/>
    <w:rsid w:val="008A75AB"/>
    <w:rsid w:val="008B0285"/>
    <w:rsid w:val="008B0800"/>
    <w:rsid w:val="008B1B6E"/>
    <w:rsid w:val="008B3F12"/>
    <w:rsid w:val="008B44A6"/>
    <w:rsid w:val="008B5721"/>
    <w:rsid w:val="008B70BC"/>
    <w:rsid w:val="008C04AD"/>
    <w:rsid w:val="008C12B0"/>
    <w:rsid w:val="008C2A13"/>
    <w:rsid w:val="008C5434"/>
    <w:rsid w:val="008C57E7"/>
    <w:rsid w:val="008C6E0D"/>
    <w:rsid w:val="008C7A89"/>
    <w:rsid w:val="008D1337"/>
    <w:rsid w:val="008D2290"/>
    <w:rsid w:val="008D2324"/>
    <w:rsid w:val="008D31DA"/>
    <w:rsid w:val="008D45F8"/>
    <w:rsid w:val="008D520E"/>
    <w:rsid w:val="008D5602"/>
    <w:rsid w:val="008D5947"/>
    <w:rsid w:val="008E00DC"/>
    <w:rsid w:val="008E0E4B"/>
    <w:rsid w:val="008E11B7"/>
    <w:rsid w:val="008E126F"/>
    <w:rsid w:val="008E134A"/>
    <w:rsid w:val="008E1525"/>
    <w:rsid w:val="008E1C5E"/>
    <w:rsid w:val="008E46B6"/>
    <w:rsid w:val="008E63DF"/>
    <w:rsid w:val="008E71B6"/>
    <w:rsid w:val="008F071D"/>
    <w:rsid w:val="008F2B54"/>
    <w:rsid w:val="008F2E96"/>
    <w:rsid w:val="008F52BD"/>
    <w:rsid w:val="008F57CF"/>
    <w:rsid w:val="008F7953"/>
    <w:rsid w:val="00901B13"/>
    <w:rsid w:val="00902D73"/>
    <w:rsid w:val="00903BFE"/>
    <w:rsid w:val="009075E9"/>
    <w:rsid w:val="00907C28"/>
    <w:rsid w:val="0091242A"/>
    <w:rsid w:val="0091244E"/>
    <w:rsid w:val="0091356B"/>
    <w:rsid w:val="009135F7"/>
    <w:rsid w:val="00914C7F"/>
    <w:rsid w:val="00915543"/>
    <w:rsid w:val="0091607B"/>
    <w:rsid w:val="00923240"/>
    <w:rsid w:val="009242C0"/>
    <w:rsid w:val="0092502A"/>
    <w:rsid w:val="00925690"/>
    <w:rsid w:val="009275B2"/>
    <w:rsid w:val="00930398"/>
    <w:rsid w:val="00930F44"/>
    <w:rsid w:val="0093304E"/>
    <w:rsid w:val="00933127"/>
    <w:rsid w:val="009372BA"/>
    <w:rsid w:val="009404DE"/>
    <w:rsid w:val="00941319"/>
    <w:rsid w:val="009419BC"/>
    <w:rsid w:val="00942E09"/>
    <w:rsid w:val="009436EE"/>
    <w:rsid w:val="00945058"/>
    <w:rsid w:val="0094509A"/>
    <w:rsid w:val="009464CF"/>
    <w:rsid w:val="00946FC5"/>
    <w:rsid w:val="00947402"/>
    <w:rsid w:val="009528C7"/>
    <w:rsid w:val="00954877"/>
    <w:rsid w:val="0095631A"/>
    <w:rsid w:val="00963F33"/>
    <w:rsid w:val="00964C09"/>
    <w:rsid w:val="0096551F"/>
    <w:rsid w:val="009704E8"/>
    <w:rsid w:val="00970AE1"/>
    <w:rsid w:val="00970CCD"/>
    <w:rsid w:val="0097383E"/>
    <w:rsid w:val="00973E06"/>
    <w:rsid w:val="00973EFC"/>
    <w:rsid w:val="0097409C"/>
    <w:rsid w:val="00974486"/>
    <w:rsid w:val="0098023B"/>
    <w:rsid w:val="009805A6"/>
    <w:rsid w:val="0098175C"/>
    <w:rsid w:val="00982D7C"/>
    <w:rsid w:val="00982DEC"/>
    <w:rsid w:val="0098585E"/>
    <w:rsid w:val="00986A4F"/>
    <w:rsid w:val="009879B0"/>
    <w:rsid w:val="00990BA2"/>
    <w:rsid w:val="0099185F"/>
    <w:rsid w:val="009957EC"/>
    <w:rsid w:val="00995AD4"/>
    <w:rsid w:val="00995E43"/>
    <w:rsid w:val="00997A01"/>
    <w:rsid w:val="009A1BB8"/>
    <w:rsid w:val="009A2C6B"/>
    <w:rsid w:val="009A39CC"/>
    <w:rsid w:val="009A3C47"/>
    <w:rsid w:val="009A3CC6"/>
    <w:rsid w:val="009A42BC"/>
    <w:rsid w:val="009A5D45"/>
    <w:rsid w:val="009A64D1"/>
    <w:rsid w:val="009A6DA0"/>
    <w:rsid w:val="009B095E"/>
    <w:rsid w:val="009B0EAE"/>
    <w:rsid w:val="009B1885"/>
    <w:rsid w:val="009B18EE"/>
    <w:rsid w:val="009B3993"/>
    <w:rsid w:val="009B6870"/>
    <w:rsid w:val="009C3191"/>
    <w:rsid w:val="009C4A91"/>
    <w:rsid w:val="009C4BB0"/>
    <w:rsid w:val="009C6293"/>
    <w:rsid w:val="009D07D3"/>
    <w:rsid w:val="009D0A15"/>
    <w:rsid w:val="009D0B04"/>
    <w:rsid w:val="009D2C9F"/>
    <w:rsid w:val="009D2D2D"/>
    <w:rsid w:val="009D3891"/>
    <w:rsid w:val="009D3DEB"/>
    <w:rsid w:val="009D4267"/>
    <w:rsid w:val="009D5CDD"/>
    <w:rsid w:val="009D5D68"/>
    <w:rsid w:val="009D646B"/>
    <w:rsid w:val="009E3D15"/>
    <w:rsid w:val="009E3E7C"/>
    <w:rsid w:val="009E48FC"/>
    <w:rsid w:val="009E499D"/>
    <w:rsid w:val="009E4E8B"/>
    <w:rsid w:val="009E650A"/>
    <w:rsid w:val="009E6D99"/>
    <w:rsid w:val="009E785C"/>
    <w:rsid w:val="009E7C43"/>
    <w:rsid w:val="009F0FF7"/>
    <w:rsid w:val="009F190D"/>
    <w:rsid w:val="009F1D84"/>
    <w:rsid w:val="009F31F1"/>
    <w:rsid w:val="009F3CEE"/>
    <w:rsid w:val="009F67DE"/>
    <w:rsid w:val="009F797E"/>
    <w:rsid w:val="00A00598"/>
    <w:rsid w:val="00A00A1F"/>
    <w:rsid w:val="00A02C18"/>
    <w:rsid w:val="00A042F5"/>
    <w:rsid w:val="00A0439A"/>
    <w:rsid w:val="00A048F4"/>
    <w:rsid w:val="00A04F43"/>
    <w:rsid w:val="00A0570A"/>
    <w:rsid w:val="00A058A4"/>
    <w:rsid w:val="00A1073D"/>
    <w:rsid w:val="00A13907"/>
    <w:rsid w:val="00A16047"/>
    <w:rsid w:val="00A17017"/>
    <w:rsid w:val="00A17CBC"/>
    <w:rsid w:val="00A20AE2"/>
    <w:rsid w:val="00A20F2C"/>
    <w:rsid w:val="00A22038"/>
    <w:rsid w:val="00A246A3"/>
    <w:rsid w:val="00A25B73"/>
    <w:rsid w:val="00A277A7"/>
    <w:rsid w:val="00A30A74"/>
    <w:rsid w:val="00A30AEA"/>
    <w:rsid w:val="00A31E54"/>
    <w:rsid w:val="00A31FE2"/>
    <w:rsid w:val="00A337C0"/>
    <w:rsid w:val="00A33C3C"/>
    <w:rsid w:val="00A35683"/>
    <w:rsid w:val="00A35B6A"/>
    <w:rsid w:val="00A36955"/>
    <w:rsid w:val="00A37C04"/>
    <w:rsid w:val="00A41315"/>
    <w:rsid w:val="00A41CCC"/>
    <w:rsid w:val="00A4208E"/>
    <w:rsid w:val="00A442E7"/>
    <w:rsid w:val="00A44317"/>
    <w:rsid w:val="00A443C6"/>
    <w:rsid w:val="00A45690"/>
    <w:rsid w:val="00A472BB"/>
    <w:rsid w:val="00A5004E"/>
    <w:rsid w:val="00A509E4"/>
    <w:rsid w:val="00A53D5E"/>
    <w:rsid w:val="00A54144"/>
    <w:rsid w:val="00A54A4A"/>
    <w:rsid w:val="00A54A81"/>
    <w:rsid w:val="00A5519C"/>
    <w:rsid w:val="00A552D6"/>
    <w:rsid w:val="00A57A8E"/>
    <w:rsid w:val="00A623BD"/>
    <w:rsid w:val="00A62A83"/>
    <w:rsid w:val="00A63CE2"/>
    <w:rsid w:val="00A665E7"/>
    <w:rsid w:val="00A67669"/>
    <w:rsid w:val="00A7046D"/>
    <w:rsid w:val="00A719B9"/>
    <w:rsid w:val="00A72BEA"/>
    <w:rsid w:val="00A74163"/>
    <w:rsid w:val="00A756AA"/>
    <w:rsid w:val="00A75F21"/>
    <w:rsid w:val="00A76ED2"/>
    <w:rsid w:val="00A770A1"/>
    <w:rsid w:val="00A8238B"/>
    <w:rsid w:val="00A84AF0"/>
    <w:rsid w:val="00A8603E"/>
    <w:rsid w:val="00A868B2"/>
    <w:rsid w:val="00A87612"/>
    <w:rsid w:val="00A877E3"/>
    <w:rsid w:val="00A87FD2"/>
    <w:rsid w:val="00A90998"/>
    <w:rsid w:val="00A95BAA"/>
    <w:rsid w:val="00A96015"/>
    <w:rsid w:val="00A9688A"/>
    <w:rsid w:val="00A96C8E"/>
    <w:rsid w:val="00AA2B12"/>
    <w:rsid w:val="00AA6A59"/>
    <w:rsid w:val="00AB0878"/>
    <w:rsid w:val="00AB1E52"/>
    <w:rsid w:val="00AB30E1"/>
    <w:rsid w:val="00AB3FEC"/>
    <w:rsid w:val="00AB5A18"/>
    <w:rsid w:val="00AB5E56"/>
    <w:rsid w:val="00AB6D82"/>
    <w:rsid w:val="00AB7C7F"/>
    <w:rsid w:val="00AC0C12"/>
    <w:rsid w:val="00AC19E1"/>
    <w:rsid w:val="00AC1B10"/>
    <w:rsid w:val="00AC225A"/>
    <w:rsid w:val="00AC2399"/>
    <w:rsid w:val="00AC2E05"/>
    <w:rsid w:val="00AC53A4"/>
    <w:rsid w:val="00AC68FD"/>
    <w:rsid w:val="00AD1760"/>
    <w:rsid w:val="00AD19B6"/>
    <w:rsid w:val="00AD2C1F"/>
    <w:rsid w:val="00AD2C9F"/>
    <w:rsid w:val="00AD321B"/>
    <w:rsid w:val="00AD4AC0"/>
    <w:rsid w:val="00AD61A1"/>
    <w:rsid w:val="00AD7926"/>
    <w:rsid w:val="00AE070D"/>
    <w:rsid w:val="00AE2DFF"/>
    <w:rsid w:val="00AE2E17"/>
    <w:rsid w:val="00AE543D"/>
    <w:rsid w:val="00AE601A"/>
    <w:rsid w:val="00AE6BCF"/>
    <w:rsid w:val="00AF0412"/>
    <w:rsid w:val="00AF0846"/>
    <w:rsid w:val="00AF0E9E"/>
    <w:rsid w:val="00AF4E5A"/>
    <w:rsid w:val="00AF5268"/>
    <w:rsid w:val="00B0044E"/>
    <w:rsid w:val="00B006EE"/>
    <w:rsid w:val="00B04C15"/>
    <w:rsid w:val="00B12DC1"/>
    <w:rsid w:val="00B12EFE"/>
    <w:rsid w:val="00B13CDE"/>
    <w:rsid w:val="00B13DD7"/>
    <w:rsid w:val="00B200C9"/>
    <w:rsid w:val="00B201B7"/>
    <w:rsid w:val="00B21B45"/>
    <w:rsid w:val="00B21D61"/>
    <w:rsid w:val="00B22553"/>
    <w:rsid w:val="00B313AE"/>
    <w:rsid w:val="00B315B8"/>
    <w:rsid w:val="00B317CF"/>
    <w:rsid w:val="00B317D0"/>
    <w:rsid w:val="00B3204F"/>
    <w:rsid w:val="00B33589"/>
    <w:rsid w:val="00B33D16"/>
    <w:rsid w:val="00B34411"/>
    <w:rsid w:val="00B345E3"/>
    <w:rsid w:val="00B40176"/>
    <w:rsid w:val="00B42E45"/>
    <w:rsid w:val="00B43ED3"/>
    <w:rsid w:val="00B44A57"/>
    <w:rsid w:val="00B4722B"/>
    <w:rsid w:val="00B47491"/>
    <w:rsid w:val="00B52162"/>
    <w:rsid w:val="00B532F0"/>
    <w:rsid w:val="00B55ACA"/>
    <w:rsid w:val="00B576BF"/>
    <w:rsid w:val="00B60847"/>
    <w:rsid w:val="00B60C8A"/>
    <w:rsid w:val="00B6155F"/>
    <w:rsid w:val="00B63325"/>
    <w:rsid w:val="00B634E0"/>
    <w:rsid w:val="00B64172"/>
    <w:rsid w:val="00B67324"/>
    <w:rsid w:val="00B72646"/>
    <w:rsid w:val="00B7295F"/>
    <w:rsid w:val="00B73A07"/>
    <w:rsid w:val="00B73DD8"/>
    <w:rsid w:val="00B801E1"/>
    <w:rsid w:val="00B81533"/>
    <w:rsid w:val="00B81941"/>
    <w:rsid w:val="00B82084"/>
    <w:rsid w:val="00B829A3"/>
    <w:rsid w:val="00B878C7"/>
    <w:rsid w:val="00B925AE"/>
    <w:rsid w:val="00B928E4"/>
    <w:rsid w:val="00B935E2"/>
    <w:rsid w:val="00B94319"/>
    <w:rsid w:val="00B9493C"/>
    <w:rsid w:val="00B9661C"/>
    <w:rsid w:val="00B97F5D"/>
    <w:rsid w:val="00BA0CE0"/>
    <w:rsid w:val="00BA5822"/>
    <w:rsid w:val="00BA5F6D"/>
    <w:rsid w:val="00BA642F"/>
    <w:rsid w:val="00BA69EB"/>
    <w:rsid w:val="00BB025F"/>
    <w:rsid w:val="00BB481C"/>
    <w:rsid w:val="00BB51C1"/>
    <w:rsid w:val="00BB5F02"/>
    <w:rsid w:val="00BC01E2"/>
    <w:rsid w:val="00BC1248"/>
    <w:rsid w:val="00BC182E"/>
    <w:rsid w:val="00BC1A17"/>
    <w:rsid w:val="00BC2639"/>
    <w:rsid w:val="00BC6D4A"/>
    <w:rsid w:val="00BD278F"/>
    <w:rsid w:val="00BD2A3A"/>
    <w:rsid w:val="00BD6F90"/>
    <w:rsid w:val="00BE0719"/>
    <w:rsid w:val="00BE11EA"/>
    <w:rsid w:val="00BF13C5"/>
    <w:rsid w:val="00BF14AB"/>
    <w:rsid w:val="00BF16F3"/>
    <w:rsid w:val="00BF28C1"/>
    <w:rsid w:val="00BF4A47"/>
    <w:rsid w:val="00BF4DE0"/>
    <w:rsid w:val="00BF4F22"/>
    <w:rsid w:val="00BF504E"/>
    <w:rsid w:val="00BF528C"/>
    <w:rsid w:val="00BF54EF"/>
    <w:rsid w:val="00BF5DBA"/>
    <w:rsid w:val="00BF653C"/>
    <w:rsid w:val="00BF7FE4"/>
    <w:rsid w:val="00C00490"/>
    <w:rsid w:val="00C01787"/>
    <w:rsid w:val="00C01E49"/>
    <w:rsid w:val="00C037A2"/>
    <w:rsid w:val="00C03ABE"/>
    <w:rsid w:val="00C049E7"/>
    <w:rsid w:val="00C059AA"/>
    <w:rsid w:val="00C067B6"/>
    <w:rsid w:val="00C123FC"/>
    <w:rsid w:val="00C12E36"/>
    <w:rsid w:val="00C15695"/>
    <w:rsid w:val="00C167DA"/>
    <w:rsid w:val="00C169AF"/>
    <w:rsid w:val="00C21A8F"/>
    <w:rsid w:val="00C2221A"/>
    <w:rsid w:val="00C24885"/>
    <w:rsid w:val="00C2580F"/>
    <w:rsid w:val="00C274AF"/>
    <w:rsid w:val="00C27AD6"/>
    <w:rsid w:val="00C32D15"/>
    <w:rsid w:val="00C33B32"/>
    <w:rsid w:val="00C34604"/>
    <w:rsid w:val="00C34C03"/>
    <w:rsid w:val="00C361DF"/>
    <w:rsid w:val="00C365F7"/>
    <w:rsid w:val="00C36618"/>
    <w:rsid w:val="00C37AEB"/>
    <w:rsid w:val="00C37C58"/>
    <w:rsid w:val="00C440A6"/>
    <w:rsid w:val="00C44798"/>
    <w:rsid w:val="00C4600C"/>
    <w:rsid w:val="00C47389"/>
    <w:rsid w:val="00C52E26"/>
    <w:rsid w:val="00C53263"/>
    <w:rsid w:val="00C55532"/>
    <w:rsid w:val="00C55CF6"/>
    <w:rsid w:val="00C56E1B"/>
    <w:rsid w:val="00C56F41"/>
    <w:rsid w:val="00C61D90"/>
    <w:rsid w:val="00C62488"/>
    <w:rsid w:val="00C6418F"/>
    <w:rsid w:val="00C6451B"/>
    <w:rsid w:val="00C6509E"/>
    <w:rsid w:val="00C658AF"/>
    <w:rsid w:val="00C67111"/>
    <w:rsid w:val="00C67AE9"/>
    <w:rsid w:val="00C67B1B"/>
    <w:rsid w:val="00C7232F"/>
    <w:rsid w:val="00C72F8B"/>
    <w:rsid w:val="00C73C0C"/>
    <w:rsid w:val="00C73DE1"/>
    <w:rsid w:val="00C74A5B"/>
    <w:rsid w:val="00C76BBB"/>
    <w:rsid w:val="00C76EA9"/>
    <w:rsid w:val="00C8019C"/>
    <w:rsid w:val="00C8220B"/>
    <w:rsid w:val="00C8780A"/>
    <w:rsid w:val="00C87E08"/>
    <w:rsid w:val="00C93F5D"/>
    <w:rsid w:val="00C94D90"/>
    <w:rsid w:val="00C97EF7"/>
    <w:rsid w:val="00CA00E9"/>
    <w:rsid w:val="00CA0601"/>
    <w:rsid w:val="00CA2783"/>
    <w:rsid w:val="00CA3EBF"/>
    <w:rsid w:val="00CA66FE"/>
    <w:rsid w:val="00CA707C"/>
    <w:rsid w:val="00CB10F7"/>
    <w:rsid w:val="00CB1808"/>
    <w:rsid w:val="00CB21A3"/>
    <w:rsid w:val="00CB4345"/>
    <w:rsid w:val="00CB4F53"/>
    <w:rsid w:val="00CB63DA"/>
    <w:rsid w:val="00CB71CF"/>
    <w:rsid w:val="00CC0701"/>
    <w:rsid w:val="00CC1A16"/>
    <w:rsid w:val="00CC3B25"/>
    <w:rsid w:val="00CC44EE"/>
    <w:rsid w:val="00CC5E22"/>
    <w:rsid w:val="00CD00AE"/>
    <w:rsid w:val="00CD3477"/>
    <w:rsid w:val="00CD3615"/>
    <w:rsid w:val="00CD3AC6"/>
    <w:rsid w:val="00CD51DF"/>
    <w:rsid w:val="00CE01CA"/>
    <w:rsid w:val="00CE0F3B"/>
    <w:rsid w:val="00CE2105"/>
    <w:rsid w:val="00CE6B87"/>
    <w:rsid w:val="00CE6D16"/>
    <w:rsid w:val="00CF28D0"/>
    <w:rsid w:val="00CF33C0"/>
    <w:rsid w:val="00CF4E42"/>
    <w:rsid w:val="00CF68DA"/>
    <w:rsid w:val="00CF72C2"/>
    <w:rsid w:val="00CF7B05"/>
    <w:rsid w:val="00D00A46"/>
    <w:rsid w:val="00D01F08"/>
    <w:rsid w:val="00D028D3"/>
    <w:rsid w:val="00D05A94"/>
    <w:rsid w:val="00D1113D"/>
    <w:rsid w:val="00D11C8D"/>
    <w:rsid w:val="00D12661"/>
    <w:rsid w:val="00D14AE0"/>
    <w:rsid w:val="00D15AB3"/>
    <w:rsid w:val="00D16B9F"/>
    <w:rsid w:val="00D214AD"/>
    <w:rsid w:val="00D22443"/>
    <w:rsid w:val="00D22FFA"/>
    <w:rsid w:val="00D234F6"/>
    <w:rsid w:val="00D24F56"/>
    <w:rsid w:val="00D25131"/>
    <w:rsid w:val="00D2698D"/>
    <w:rsid w:val="00D27A7D"/>
    <w:rsid w:val="00D30663"/>
    <w:rsid w:val="00D311E0"/>
    <w:rsid w:val="00D32984"/>
    <w:rsid w:val="00D36F4D"/>
    <w:rsid w:val="00D40B75"/>
    <w:rsid w:val="00D40DD0"/>
    <w:rsid w:val="00D413DE"/>
    <w:rsid w:val="00D42BB7"/>
    <w:rsid w:val="00D434C2"/>
    <w:rsid w:val="00D44A2D"/>
    <w:rsid w:val="00D44D1B"/>
    <w:rsid w:val="00D45E05"/>
    <w:rsid w:val="00D54561"/>
    <w:rsid w:val="00D55323"/>
    <w:rsid w:val="00D6133E"/>
    <w:rsid w:val="00D61708"/>
    <w:rsid w:val="00D6267B"/>
    <w:rsid w:val="00D62769"/>
    <w:rsid w:val="00D63925"/>
    <w:rsid w:val="00D6435F"/>
    <w:rsid w:val="00D65DF2"/>
    <w:rsid w:val="00D70FEF"/>
    <w:rsid w:val="00D71613"/>
    <w:rsid w:val="00D7310F"/>
    <w:rsid w:val="00D74040"/>
    <w:rsid w:val="00D74D88"/>
    <w:rsid w:val="00D761AF"/>
    <w:rsid w:val="00D77158"/>
    <w:rsid w:val="00D80CCD"/>
    <w:rsid w:val="00D81A67"/>
    <w:rsid w:val="00D830AF"/>
    <w:rsid w:val="00D83C02"/>
    <w:rsid w:val="00D8566F"/>
    <w:rsid w:val="00D87DC8"/>
    <w:rsid w:val="00D9096F"/>
    <w:rsid w:val="00D91219"/>
    <w:rsid w:val="00D91389"/>
    <w:rsid w:val="00D920C9"/>
    <w:rsid w:val="00D92887"/>
    <w:rsid w:val="00D93154"/>
    <w:rsid w:val="00D934D4"/>
    <w:rsid w:val="00D94B23"/>
    <w:rsid w:val="00D968C9"/>
    <w:rsid w:val="00D977CA"/>
    <w:rsid w:val="00D97D79"/>
    <w:rsid w:val="00DA2E48"/>
    <w:rsid w:val="00DA33B0"/>
    <w:rsid w:val="00DA3A9F"/>
    <w:rsid w:val="00DB01F1"/>
    <w:rsid w:val="00DB18BA"/>
    <w:rsid w:val="00DB528B"/>
    <w:rsid w:val="00DB6722"/>
    <w:rsid w:val="00DB6762"/>
    <w:rsid w:val="00DB69BF"/>
    <w:rsid w:val="00DB7BF7"/>
    <w:rsid w:val="00DC28A4"/>
    <w:rsid w:val="00DC2EA0"/>
    <w:rsid w:val="00DC4EA8"/>
    <w:rsid w:val="00DC5CA1"/>
    <w:rsid w:val="00DD0556"/>
    <w:rsid w:val="00DD0E7F"/>
    <w:rsid w:val="00DD1A61"/>
    <w:rsid w:val="00DD22A6"/>
    <w:rsid w:val="00DD2ACB"/>
    <w:rsid w:val="00DE16F4"/>
    <w:rsid w:val="00DE239F"/>
    <w:rsid w:val="00DE2B25"/>
    <w:rsid w:val="00DE4DE5"/>
    <w:rsid w:val="00DE4F29"/>
    <w:rsid w:val="00DE5035"/>
    <w:rsid w:val="00DE611E"/>
    <w:rsid w:val="00DE6DB4"/>
    <w:rsid w:val="00DE7A83"/>
    <w:rsid w:val="00DF1F80"/>
    <w:rsid w:val="00DF27AC"/>
    <w:rsid w:val="00DF2E62"/>
    <w:rsid w:val="00DF44C3"/>
    <w:rsid w:val="00DF55B7"/>
    <w:rsid w:val="00E06033"/>
    <w:rsid w:val="00E06975"/>
    <w:rsid w:val="00E07996"/>
    <w:rsid w:val="00E102C6"/>
    <w:rsid w:val="00E14888"/>
    <w:rsid w:val="00E152A2"/>
    <w:rsid w:val="00E15B20"/>
    <w:rsid w:val="00E15E13"/>
    <w:rsid w:val="00E16934"/>
    <w:rsid w:val="00E17165"/>
    <w:rsid w:val="00E22EF4"/>
    <w:rsid w:val="00E253DA"/>
    <w:rsid w:val="00E26EDC"/>
    <w:rsid w:val="00E26F70"/>
    <w:rsid w:val="00E270CA"/>
    <w:rsid w:val="00E273EB"/>
    <w:rsid w:val="00E30FDF"/>
    <w:rsid w:val="00E33040"/>
    <w:rsid w:val="00E33657"/>
    <w:rsid w:val="00E34A64"/>
    <w:rsid w:val="00E34B5E"/>
    <w:rsid w:val="00E34DF6"/>
    <w:rsid w:val="00E36919"/>
    <w:rsid w:val="00E426B2"/>
    <w:rsid w:val="00E43745"/>
    <w:rsid w:val="00E44E8F"/>
    <w:rsid w:val="00E45868"/>
    <w:rsid w:val="00E461EA"/>
    <w:rsid w:val="00E531FF"/>
    <w:rsid w:val="00E53F1D"/>
    <w:rsid w:val="00E5593F"/>
    <w:rsid w:val="00E55C51"/>
    <w:rsid w:val="00E6061F"/>
    <w:rsid w:val="00E6384E"/>
    <w:rsid w:val="00E670EA"/>
    <w:rsid w:val="00E70B76"/>
    <w:rsid w:val="00E711DC"/>
    <w:rsid w:val="00E71583"/>
    <w:rsid w:val="00E71694"/>
    <w:rsid w:val="00E727F4"/>
    <w:rsid w:val="00E7396B"/>
    <w:rsid w:val="00E73ED3"/>
    <w:rsid w:val="00E73F4D"/>
    <w:rsid w:val="00E74281"/>
    <w:rsid w:val="00E763DF"/>
    <w:rsid w:val="00E802B8"/>
    <w:rsid w:val="00E803D2"/>
    <w:rsid w:val="00E8068C"/>
    <w:rsid w:val="00E8282C"/>
    <w:rsid w:val="00E82A0B"/>
    <w:rsid w:val="00E82E0E"/>
    <w:rsid w:val="00E83CFA"/>
    <w:rsid w:val="00E90887"/>
    <w:rsid w:val="00E91872"/>
    <w:rsid w:val="00E91945"/>
    <w:rsid w:val="00E91E0E"/>
    <w:rsid w:val="00E92E62"/>
    <w:rsid w:val="00E93475"/>
    <w:rsid w:val="00E956FA"/>
    <w:rsid w:val="00EA14E4"/>
    <w:rsid w:val="00EA1E97"/>
    <w:rsid w:val="00EA2481"/>
    <w:rsid w:val="00EA42E0"/>
    <w:rsid w:val="00EA4589"/>
    <w:rsid w:val="00EA5CAC"/>
    <w:rsid w:val="00EA6949"/>
    <w:rsid w:val="00EA7428"/>
    <w:rsid w:val="00EB1AAD"/>
    <w:rsid w:val="00EB33CF"/>
    <w:rsid w:val="00EB3965"/>
    <w:rsid w:val="00EB4D7F"/>
    <w:rsid w:val="00EB557D"/>
    <w:rsid w:val="00EB57F3"/>
    <w:rsid w:val="00EC10E1"/>
    <w:rsid w:val="00EC2E0E"/>
    <w:rsid w:val="00EC3129"/>
    <w:rsid w:val="00EC3243"/>
    <w:rsid w:val="00EC465C"/>
    <w:rsid w:val="00EC5CCC"/>
    <w:rsid w:val="00ED2035"/>
    <w:rsid w:val="00ED2C2A"/>
    <w:rsid w:val="00ED2D4B"/>
    <w:rsid w:val="00ED4862"/>
    <w:rsid w:val="00ED4DCE"/>
    <w:rsid w:val="00ED4F87"/>
    <w:rsid w:val="00ED5E5E"/>
    <w:rsid w:val="00EE2963"/>
    <w:rsid w:val="00EE2DAA"/>
    <w:rsid w:val="00EE5326"/>
    <w:rsid w:val="00EE5AC7"/>
    <w:rsid w:val="00EE5B7D"/>
    <w:rsid w:val="00EE5E5B"/>
    <w:rsid w:val="00EE7A60"/>
    <w:rsid w:val="00EF3FBA"/>
    <w:rsid w:val="00EF6B6A"/>
    <w:rsid w:val="00EF74B2"/>
    <w:rsid w:val="00F0046F"/>
    <w:rsid w:val="00F00621"/>
    <w:rsid w:val="00F02892"/>
    <w:rsid w:val="00F029C5"/>
    <w:rsid w:val="00F056E1"/>
    <w:rsid w:val="00F05F37"/>
    <w:rsid w:val="00F061D7"/>
    <w:rsid w:val="00F067FE"/>
    <w:rsid w:val="00F07111"/>
    <w:rsid w:val="00F10B10"/>
    <w:rsid w:val="00F10C37"/>
    <w:rsid w:val="00F1124F"/>
    <w:rsid w:val="00F1522A"/>
    <w:rsid w:val="00F1525C"/>
    <w:rsid w:val="00F15E97"/>
    <w:rsid w:val="00F16DD7"/>
    <w:rsid w:val="00F21AB5"/>
    <w:rsid w:val="00F23CEC"/>
    <w:rsid w:val="00F2409F"/>
    <w:rsid w:val="00F24146"/>
    <w:rsid w:val="00F24743"/>
    <w:rsid w:val="00F24B92"/>
    <w:rsid w:val="00F25C3E"/>
    <w:rsid w:val="00F30125"/>
    <w:rsid w:val="00F312C2"/>
    <w:rsid w:val="00F3148B"/>
    <w:rsid w:val="00F31DB2"/>
    <w:rsid w:val="00F34FAD"/>
    <w:rsid w:val="00F35ADB"/>
    <w:rsid w:val="00F35BE6"/>
    <w:rsid w:val="00F3614F"/>
    <w:rsid w:val="00F362F8"/>
    <w:rsid w:val="00F364E8"/>
    <w:rsid w:val="00F40FC2"/>
    <w:rsid w:val="00F41147"/>
    <w:rsid w:val="00F43686"/>
    <w:rsid w:val="00F445EC"/>
    <w:rsid w:val="00F509B4"/>
    <w:rsid w:val="00F51EA5"/>
    <w:rsid w:val="00F52F39"/>
    <w:rsid w:val="00F6156E"/>
    <w:rsid w:val="00F629F3"/>
    <w:rsid w:val="00F63007"/>
    <w:rsid w:val="00F64012"/>
    <w:rsid w:val="00F66CEE"/>
    <w:rsid w:val="00F67487"/>
    <w:rsid w:val="00F675F3"/>
    <w:rsid w:val="00F67E2D"/>
    <w:rsid w:val="00F67F7B"/>
    <w:rsid w:val="00F70B20"/>
    <w:rsid w:val="00F721AA"/>
    <w:rsid w:val="00F723BC"/>
    <w:rsid w:val="00F7490C"/>
    <w:rsid w:val="00F750E7"/>
    <w:rsid w:val="00F77208"/>
    <w:rsid w:val="00F82B94"/>
    <w:rsid w:val="00F83315"/>
    <w:rsid w:val="00F90069"/>
    <w:rsid w:val="00F90DEE"/>
    <w:rsid w:val="00F917E0"/>
    <w:rsid w:val="00F9188A"/>
    <w:rsid w:val="00F93C2B"/>
    <w:rsid w:val="00F93FAA"/>
    <w:rsid w:val="00F9452C"/>
    <w:rsid w:val="00F95C4A"/>
    <w:rsid w:val="00FA0016"/>
    <w:rsid w:val="00FA157E"/>
    <w:rsid w:val="00FA15E5"/>
    <w:rsid w:val="00FA18ED"/>
    <w:rsid w:val="00FA1A19"/>
    <w:rsid w:val="00FA4ABF"/>
    <w:rsid w:val="00FA662B"/>
    <w:rsid w:val="00FA7E06"/>
    <w:rsid w:val="00FB07E1"/>
    <w:rsid w:val="00FB0FD4"/>
    <w:rsid w:val="00FB2A8E"/>
    <w:rsid w:val="00FB393F"/>
    <w:rsid w:val="00FB3C16"/>
    <w:rsid w:val="00FB47CF"/>
    <w:rsid w:val="00FB6729"/>
    <w:rsid w:val="00FB67A7"/>
    <w:rsid w:val="00FC038B"/>
    <w:rsid w:val="00FC0CE0"/>
    <w:rsid w:val="00FC16E8"/>
    <w:rsid w:val="00FC21C1"/>
    <w:rsid w:val="00FC2A60"/>
    <w:rsid w:val="00FC2B0F"/>
    <w:rsid w:val="00FC4BB4"/>
    <w:rsid w:val="00FC78F2"/>
    <w:rsid w:val="00FC7A09"/>
    <w:rsid w:val="00FD04A8"/>
    <w:rsid w:val="00FD29F4"/>
    <w:rsid w:val="00FD33F0"/>
    <w:rsid w:val="00FE1498"/>
    <w:rsid w:val="00FE162E"/>
    <w:rsid w:val="00FE1BE5"/>
    <w:rsid w:val="00FE467B"/>
    <w:rsid w:val="00FE4A06"/>
    <w:rsid w:val="00FE4C4B"/>
    <w:rsid w:val="00FE5AD3"/>
    <w:rsid w:val="00FE5CF3"/>
    <w:rsid w:val="00FE690F"/>
    <w:rsid w:val="00FE6F2E"/>
    <w:rsid w:val="00FE79F5"/>
    <w:rsid w:val="00FE7A22"/>
    <w:rsid w:val="00FF610E"/>
    <w:rsid w:val="081AF3A8"/>
    <w:rsid w:val="16EB8738"/>
    <w:rsid w:val="17D7ACCB"/>
    <w:rsid w:val="1CB30E82"/>
    <w:rsid w:val="1EA5D519"/>
    <w:rsid w:val="26B8E7D2"/>
    <w:rsid w:val="2D534363"/>
    <w:rsid w:val="2DDA14A8"/>
    <w:rsid w:val="2E53CA73"/>
    <w:rsid w:val="401088D5"/>
    <w:rsid w:val="576283E2"/>
    <w:rsid w:val="595F01E4"/>
    <w:rsid w:val="6D8EA049"/>
    <w:rsid w:val="7BBC49FB"/>
    <w:rsid w:val="7EC42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AAA329"/>
  <w15:docId w15:val="{E20EE6A4-EAF3-4CCF-B31D-3117562A5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GB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D321B"/>
    <w:rPr>
      <w:sz w:val="24"/>
      <w:szCs w:val="24"/>
      <w:lang w:val="cs-CZ" w:eastAsia="fr-FR"/>
    </w:rPr>
  </w:style>
  <w:style w:type="paragraph" w:styleId="Nadpis1">
    <w:name w:val="heading 1"/>
    <w:basedOn w:val="Normln"/>
    <w:next w:val="Normln"/>
    <w:link w:val="Nadpis1Char"/>
    <w:qFormat/>
    <w:rsid w:val="3DE16C8B"/>
    <w:pPr>
      <w:keepNext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qFormat/>
    <w:rsid w:val="3DE16C8B"/>
    <w:pPr>
      <w:keepNext/>
      <w:jc w:val="right"/>
      <w:outlineLvl w:val="1"/>
    </w:pPr>
    <w:rPr>
      <w:rFonts w:ascii="Arial" w:hAnsi="Arial"/>
      <w:b/>
      <w:bCs/>
      <w:color w:val="000000" w:themeColor="text1"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3DE16C8B"/>
    <w:pPr>
      <w:keepNext/>
      <w:spacing w:before="40"/>
      <w:outlineLvl w:val="2"/>
    </w:pPr>
    <w:rPr>
      <w:rFonts w:asciiTheme="majorHAnsi" w:eastAsiaTheme="majorEastAsia" w:hAnsiTheme="majorHAnsi" w:cstheme="majorBidi"/>
      <w:color w:val="243F60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3DE16C8B"/>
    <w:pPr>
      <w:keepNext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nhideWhenUsed/>
    <w:qFormat/>
    <w:rsid w:val="3DE16C8B"/>
    <w:pPr>
      <w:keepNext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nhideWhenUsed/>
    <w:qFormat/>
    <w:rsid w:val="3DE16C8B"/>
    <w:pPr>
      <w:keepNext/>
      <w:spacing w:before="40"/>
      <w:outlineLvl w:val="5"/>
    </w:pPr>
    <w:rPr>
      <w:rFonts w:asciiTheme="majorHAnsi" w:eastAsiaTheme="majorEastAsia" w:hAnsiTheme="majorHAnsi" w:cstheme="majorBidi"/>
      <w:color w:val="243F60"/>
    </w:rPr>
  </w:style>
  <w:style w:type="paragraph" w:styleId="Nadpis7">
    <w:name w:val="heading 7"/>
    <w:basedOn w:val="Normln"/>
    <w:next w:val="Normln"/>
    <w:link w:val="Nadpis7Char"/>
    <w:unhideWhenUsed/>
    <w:qFormat/>
    <w:rsid w:val="3DE16C8B"/>
    <w:pPr>
      <w:keepNext/>
      <w:spacing w:before="40"/>
      <w:outlineLvl w:val="6"/>
    </w:pPr>
    <w:rPr>
      <w:rFonts w:asciiTheme="majorHAnsi" w:eastAsiaTheme="majorEastAsia" w:hAnsiTheme="majorHAnsi" w:cstheme="majorBidi"/>
      <w:i/>
      <w:iCs/>
      <w:color w:val="243F60"/>
    </w:rPr>
  </w:style>
  <w:style w:type="paragraph" w:styleId="Nadpis8">
    <w:name w:val="heading 8"/>
    <w:basedOn w:val="Normln"/>
    <w:next w:val="Normln"/>
    <w:link w:val="Nadpis8Char"/>
    <w:unhideWhenUsed/>
    <w:qFormat/>
    <w:rsid w:val="3DE16C8B"/>
    <w:pPr>
      <w:keepNext/>
      <w:spacing w:before="4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nhideWhenUsed/>
    <w:qFormat/>
    <w:rsid w:val="3DE16C8B"/>
    <w:pPr>
      <w:keepNext/>
      <w:spacing w:before="4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aliases w:val="~HyperLink"/>
    <w:uiPriority w:val="99"/>
    <w:unhideWhenUsed/>
    <w:rsid w:val="009E5422"/>
    <w:rPr>
      <w:color w:val="0000FF"/>
      <w:u w:val="single"/>
    </w:rPr>
  </w:style>
  <w:style w:type="character" w:styleId="Zdraznn">
    <w:name w:val="Emphasis"/>
    <w:uiPriority w:val="20"/>
    <w:qFormat/>
    <w:rsid w:val="009E5422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275EBD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qFormat/>
    <w:rsid w:val="3DE16C8B"/>
    <w:rPr>
      <w:lang w:val="en-US" w:eastAsia="fr-FR"/>
    </w:rPr>
  </w:style>
  <w:style w:type="character" w:customStyle="1" w:styleId="PedmtkomenteChar">
    <w:name w:val="Předmět komentáře Char"/>
    <w:basedOn w:val="TextkomenteChar"/>
    <w:link w:val="Pedmtkomente"/>
    <w:semiHidden/>
    <w:qFormat/>
    <w:rsid w:val="3DE16C8B"/>
    <w:rPr>
      <w:b/>
      <w:bCs/>
      <w:lang w:val="en-US" w:eastAsia="fr-FR"/>
    </w:rPr>
  </w:style>
  <w:style w:type="character" w:customStyle="1" w:styleId="TextbublinyChar">
    <w:name w:val="Text bubliny Char"/>
    <w:basedOn w:val="Standardnpsmoodstavce"/>
    <w:link w:val="Textbubliny"/>
    <w:semiHidden/>
    <w:qFormat/>
    <w:rsid w:val="3DE16C8B"/>
    <w:rPr>
      <w:rFonts w:ascii="Segoe UI" w:eastAsia="Times New Roman" w:hAnsi="Segoe UI" w:cs="Segoe UI"/>
      <w:sz w:val="18"/>
      <w:szCs w:val="18"/>
      <w:lang w:val="en-US" w:eastAsia="fr-FR"/>
    </w:rPr>
  </w:style>
  <w:style w:type="character" w:customStyle="1" w:styleId="UnresolvedMention1">
    <w:name w:val="Unresolved Mention1"/>
    <w:basedOn w:val="Standardnpsmoodstavce"/>
    <w:uiPriority w:val="99"/>
    <w:semiHidden/>
    <w:unhideWhenUsed/>
    <w:qFormat/>
    <w:rsid w:val="005F2323"/>
    <w:rPr>
      <w:color w:val="605E5C"/>
      <w:shd w:val="clear" w:color="auto" w:fill="E1DFDD"/>
    </w:rPr>
  </w:style>
  <w:style w:type="character" w:customStyle="1" w:styleId="Nadpis4Char">
    <w:name w:val="Nadpis 4 Char"/>
    <w:basedOn w:val="Standardnpsmoodstavce"/>
    <w:link w:val="Nadpis4"/>
    <w:semiHidden/>
    <w:qFormat/>
    <w:rsid w:val="3DE16C8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 w:eastAsia="fr-FR"/>
    </w:rPr>
  </w:style>
  <w:style w:type="character" w:customStyle="1" w:styleId="TextpoznpodarouChar">
    <w:name w:val="Text pozn. pod čarou Char"/>
    <w:basedOn w:val="Standardnpsmoodstavce"/>
    <w:link w:val="Textpoznpodarou"/>
    <w:semiHidden/>
    <w:qFormat/>
    <w:rsid w:val="3DE16C8B"/>
    <w:rPr>
      <w:lang w:val="en-US" w:eastAsia="fr-FR"/>
    </w:rPr>
  </w:style>
  <w:style w:type="character" w:styleId="Znakapoznpodarou">
    <w:name w:val="footnote reference"/>
    <w:rPr>
      <w:vertAlign w:val="superscript"/>
    </w:rPr>
  </w:style>
  <w:style w:type="character" w:customStyle="1" w:styleId="FootnoteCharacters">
    <w:name w:val="Footnote Characters"/>
    <w:basedOn w:val="Standardnpsmoodstavce"/>
    <w:semiHidden/>
    <w:unhideWhenUsed/>
    <w:qFormat/>
    <w:rsid w:val="00601269"/>
    <w:rPr>
      <w:vertAlign w:val="superscript"/>
    </w:rPr>
  </w:style>
  <w:style w:type="character" w:customStyle="1" w:styleId="OdstavecseseznamemChar">
    <w:name w:val="Odstavec se seznamem Char"/>
    <w:aliases w:val="lp1 Char,Liste à puce - Normal Char,Bullet List Char,FooterText Char,numbered Char,List Paragraph1 Char,Paragraphe Char,Bulletr List Paragraph Char,列出段落 Char,列出段落1 Char,List Paragraph2 Char,List Paragraph21 Char,リスト段落1 Char"/>
    <w:basedOn w:val="Standardnpsmoodstavce"/>
    <w:link w:val="Odstavecseseznamem"/>
    <w:uiPriority w:val="34"/>
    <w:qFormat/>
    <w:rsid w:val="3DE16C8B"/>
    <w:rPr>
      <w:sz w:val="24"/>
      <w:szCs w:val="24"/>
      <w:lang w:val="en-US" w:eastAsia="fr-FR"/>
    </w:rPr>
  </w:style>
  <w:style w:type="character" w:styleId="Sledovanodkaz">
    <w:name w:val="FollowedHyperlink"/>
    <w:basedOn w:val="Standardnpsmoodstavce"/>
    <w:semiHidden/>
    <w:unhideWhenUsed/>
    <w:rsid w:val="00E47294"/>
    <w:rPr>
      <w:color w:val="800080" w:themeColor="followedHyperlink"/>
      <w:u w:val="single"/>
    </w:rPr>
  </w:style>
  <w:style w:type="character" w:customStyle="1" w:styleId="eop">
    <w:name w:val="eop"/>
    <w:basedOn w:val="Standardnpsmoodstavce"/>
    <w:qFormat/>
    <w:rsid w:val="000C1BC3"/>
  </w:style>
  <w:style w:type="character" w:customStyle="1" w:styleId="Mentionnonrsolue1">
    <w:name w:val="Mention non résolue1"/>
    <w:basedOn w:val="Standardnpsmoodstavce"/>
    <w:uiPriority w:val="99"/>
    <w:semiHidden/>
    <w:unhideWhenUsed/>
    <w:qFormat/>
    <w:rsid w:val="00205DD9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qFormat/>
    <w:rsid w:val="001F3841"/>
    <w:rPr>
      <w:color w:val="605E5C"/>
      <w:shd w:val="clear" w:color="auto" w:fill="E1DFDD"/>
    </w:rPr>
  </w:style>
  <w:style w:type="character" w:customStyle="1" w:styleId="ZpatChar">
    <w:name w:val="Zápatí Char"/>
    <w:basedOn w:val="Standardnpsmoodstavce"/>
    <w:link w:val="Zpat"/>
    <w:qFormat/>
    <w:rsid w:val="3DE16C8B"/>
    <w:rPr>
      <w:sz w:val="24"/>
      <w:szCs w:val="24"/>
      <w:lang w:val="en-US" w:eastAsia="fr-FR"/>
    </w:rPr>
  </w:style>
  <w:style w:type="character" w:styleId="Siln">
    <w:name w:val="Strong"/>
    <w:basedOn w:val="Standardnpsmoodstavce"/>
    <w:uiPriority w:val="22"/>
    <w:qFormat/>
    <w:rsid w:val="003E3C48"/>
    <w:rPr>
      <w:b/>
      <w:bCs/>
    </w:rPr>
  </w:style>
  <w:style w:type="character" w:customStyle="1" w:styleId="Nadpis1Char">
    <w:name w:val="Nadpis 1 Char"/>
    <w:basedOn w:val="Standardnpsmoodstavce"/>
    <w:link w:val="Nadpis1"/>
    <w:qFormat/>
    <w:rsid w:val="3DE16C8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character" w:customStyle="1" w:styleId="Nadpis3Char">
    <w:name w:val="Nadpis 3 Char"/>
    <w:basedOn w:val="Standardnpsmoodstavce"/>
    <w:link w:val="Nadpis3"/>
    <w:qFormat/>
    <w:rsid w:val="3DE16C8B"/>
    <w:rPr>
      <w:rFonts w:asciiTheme="majorHAnsi" w:eastAsiaTheme="majorEastAsia" w:hAnsiTheme="majorHAnsi" w:cstheme="majorBidi"/>
      <w:color w:val="243F60"/>
      <w:sz w:val="24"/>
      <w:szCs w:val="24"/>
      <w:lang w:val="en-US"/>
    </w:rPr>
  </w:style>
  <w:style w:type="character" w:customStyle="1" w:styleId="Nadpis5Char">
    <w:name w:val="Nadpis 5 Char"/>
    <w:basedOn w:val="Standardnpsmoodstavce"/>
    <w:link w:val="Nadpis5"/>
    <w:qFormat/>
    <w:rsid w:val="3DE16C8B"/>
    <w:rPr>
      <w:rFonts w:asciiTheme="majorHAnsi" w:eastAsiaTheme="majorEastAsia" w:hAnsiTheme="majorHAnsi" w:cstheme="majorBidi"/>
      <w:color w:val="365F91" w:themeColor="accent1" w:themeShade="BF"/>
      <w:lang w:val="en-US"/>
    </w:rPr>
  </w:style>
  <w:style w:type="character" w:customStyle="1" w:styleId="Nadpis6Char">
    <w:name w:val="Nadpis 6 Char"/>
    <w:basedOn w:val="Standardnpsmoodstavce"/>
    <w:link w:val="Nadpis6"/>
    <w:qFormat/>
    <w:rsid w:val="3DE16C8B"/>
    <w:rPr>
      <w:rFonts w:asciiTheme="majorHAnsi" w:eastAsiaTheme="majorEastAsia" w:hAnsiTheme="majorHAnsi" w:cstheme="majorBidi"/>
      <w:color w:val="243F60"/>
      <w:lang w:val="en-US"/>
    </w:rPr>
  </w:style>
  <w:style w:type="character" w:customStyle="1" w:styleId="Nadpis7Char">
    <w:name w:val="Nadpis 7 Char"/>
    <w:basedOn w:val="Standardnpsmoodstavce"/>
    <w:link w:val="Nadpis7"/>
    <w:qFormat/>
    <w:rsid w:val="3DE16C8B"/>
    <w:rPr>
      <w:rFonts w:asciiTheme="majorHAnsi" w:eastAsiaTheme="majorEastAsia" w:hAnsiTheme="majorHAnsi" w:cstheme="majorBidi"/>
      <w:i/>
      <w:iCs/>
      <w:color w:val="243F60"/>
      <w:lang w:val="en-US"/>
    </w:rPr>
  </w:style>
  <w:style w:type="character" w:customStyle="1" w:styleId="Nadpis8Char">
    <w:name w:val="Nadpis 8 Char"/>
    <w:basedOn w:val="Standardnpsmoodstavce"/>
    <w:link w:val="Nadpis8"/>
    <w:qFormat/>
    <w:rsid w:val="3DE16C8B"/>
    <w:rPr>
      <w:rFonts w:asciiTheme="majorHAnsi" w:eastAsiaTheme="majorEastAsia" w:hAnsiTheme="majorHAnsi" w:cstheme="majorBidi"/>
      <w:color w:val="272727"/>
      <w:sz w:val="21"/>
      <w:szCs w:val="21"/>
      <w:lang w:val="en-US"/>
    </w:rPr>
  </w:style>
  <w:style w:type="character" w:customStyle="1" w:styleId="Nadpis9Char">
    <w:name w:val="Nadpis 9 Char"/>
    <w:basedOn w:val="Standardnpsmoodstavce"/>
    <w:link w:val="Nadpis9"/>
    <w:qFormat/>
    <w:rsid w:val="3DE16C8B"/>
    <w:rPr>
      <w:rFonts w:asciiTheme="majorHAnsi" w:eastAsiaTheme="majorEastAsia" w:hAnsiTheme="majorHAnsi" w:cstheme="majorBidi"/>
      <w:i/>
      <w:iCs/>
      <w:color w:val="272727"/>
      <w:sz w:val="21"/>
      <w:szCs w:val="21"/>
      <w:lang w:val="en-US"/>
    </w:rPr>
  </w:style>
  <w:style w:type="character" w:customStyle="1" w:styleId="NzevChar">
    <w:name w:val="Název Char"/>
    <w:basedOn w:val="Standardnpsmoodstavce"/>
    <w:link w:val="Nzev"/>
    <w:qFormat/>
    <w:rsid w:val="3DE16C8B"/>
    <w:rPr>
      <w:rFonts w:asciiTheme="majorHAnsi" w:eastAsiaTheme="majorEastAsia" w:hAnsiTheme="majorHAnsi" w:cstheme="majorBidi"/>
      <w:sz w:val="56"/>
      <w:szCs w:val="56"/>
      <w:lang w:val="en-US"/>
    </w:rPr>
  </w:style>
  <w:style w:type="character" w:customStyle="1" w:styleId="PodnadpisChar">
    <w:name w:val="Podnadpis Char"/>
    <w:basedOn w:val="Standardnpsmoodstavce"/>
    <w:link w:val="Podnadpis"/>
    <w:qFormat/>
    <w:rsid w:val="3DE16C8B"/>
    <w:rPr>
      <w:rFonts w:ascii="Times New Roman" w:eastAsiaTheme="minorEastAsia" w:hAnsi="Times New Roman" w:cs="Times New Roman"/>
      <w:color w:val="5A5A5A"/>
      <w:lang w:val="en-US"/>
    </w:rPr>
  </w:style>
  <w:style w:type="character" w:customStyle="1" w:styleId="CittChar">
    <w:name w:val="Citát Char"/>
    <w:basedOn w:val="Standardnpsmoodstavce"/>
    <w:link w:val="Citt"/>
    <w:qFormat/>
    <w:rsid w:val="3DE16C8B"/>
    <w:rPr>
      <w:i/>
      <w:iCs/>
      <w:color w:val="404040" w:themeColor="text1" w:themeTint="BF"/>
      <w:lang w:val="en-US"/>
    </w:rPr>
  </w:style>
  <w:style w:type="character" w:customStyle="1" w:styleId="VrazncittChar">
    <w:name w:val="Výrazný citát Char"/>
    <w:basedOn w:val="Standardnpsmoodstavce"/>
    <w:link w:val="Vrazncitt"/>
    <w:qFormat/>
    <w:rsid w:val="3DE16C8B"/>
    <w:rPr>
      <w:i/>
      <w:iCs/>
      <w:color w:val="4F81BD" w:themeColor="accent1"/>
      <w:lang w:val="en-US"/>
    </w:rPr>
  </w:style>
  <w:style w:type="character" w:customStyle="1" w:styleId="TextvysvtlivekChar">
    <w:name w:val="Text vysvětlivek Char"/>
    <w:basedOn w:val="Standardnpsmoodstavce"/>
    <w:link w:val="Textvysvtlivek"/>
    <w:semiHidden/>
    <w:qFormat/>
    <w:rsid w:val="3DE16C8B"/>
    <w:rPr>
      <w:sz w:val="20"/>
      <w:szCs w:val="20"/>
      <w:lang w:val="en-US"/>
    </w:rPr>
  </w:style>
  <w:style w:type="character" w:customStyle="1" w:styleId="normaltextrun">
    <w:name w:val="normaltextrun"/>
    <w:basedOn w:val="Standardnpsmoodstavce"/>
    <w:qFormat/>
    <w:rsid w:val="00A20DBE"/>
  </w:style>
  <w:style w:type="character" w:customStyle="1" w:styleId="legendspanclass">
    <w:name w:val="legendspanclass"/>
    <w:basedOn w:val="Standardnpsmoodstavce"/>
    <w:qFormat/>
    <w:rsid w:val="00B06AB4"/>
  </w:style>
  <w:style w:type="character" w:styleId="slodku">
    <w:name w:val="line number"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rsid w:val="3DE16C8B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3DE16C8B"/>
    <w:pPr>
      <w:tabs>
        <w:tab w:val="center" w:pos="4536"/>
        <w:tab w:val="right" w:pos="9072"/>
      </w:tabs>
    </w:pPr>
  </w:style>
  <w:style w:type="paragraph" w:customStyle="1" w:styleId="rtetext-column">
    <w:name w:val="rtetext-column"/>
    <w:basedOn w:val="Normln"/>
    <w:qFormat/>
    <w:rsid w:val="3DE16C8B"/>
    <w:pPr>
      <w:spacing w:beforeAutospacing="1" w:afterAutospacing="1"/>
    </w:pPr>
  </w:style>
  <w:style w:type="paragraph" w:styleId="Normlnweb">
    <w:name w:val="Normal (Web)"/>
    <w:basedOn w:val="Normln"/>
    <w:uiPriority w:val="99"/>
    <w:qFormat/>
    <w:rsid w:val="3DE16C8B"/>
    <w:pPr>
      <w:spacing w:beforeAutospacing="1" w:afterAutospacing="1"/>
    </w:pPr>
    <w:rPr>
      <w:rFonts w:ascii="Arial Unicode MS" w:eastAsia="Arial Unicode MS" w:hAnsi="Arial Unicode MS" w:cs="Arial Unicode MS"/>
    </w:rPr>
  </w:style>
  <w:style w:type="paragraph" w:styleId="Textkomente">
    <w:name w:val="annotation text"/>
    <w:basedOn w:val="Normln"/>
    <w:link w:val="TextkomenteChar"/>
    <w:unhideWhenUsed/>
    <w:qFormat/>
    <w:rsid w:val="3DE16C8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qFormat/>
    <w:rsid w:val="3DE16C8B"/>
    <w:rPr>
      <w:b/>
      <w:bCs/>
    </w:rPr>
  </w:style>
  <w:style w:type="paragraph" w:styleId="Textbubliny">
    <w:name w:val="Balloon Text"/>
    <w:basedOn w:val="Normln"/>
    <w:link w:val="TextbublinyChar"/>
    <w:semiHidden/>
    <w:unhideWhenUsed/>
    <w:qFormat/>
    <w:rsid w:val="3DE16C8B"/>
    <w:rPr>
      <w:rFonts w:ascii="Segoe UI" w:hAnsi="Segoe UI" w:cs="Segoe UI"/>
      <w:sz w:val="18"/>
      <w:szCs w:val="18"/>
    </w:rPr>
  </w:style>
  <w:style w:type="paragraph" w:styleId="Revize">
    <w:name w:val="Revision"/>
    <w:uiPriority w:val="99"/>
    <w:semiHidden/>
    <w:qFormat/>
    <w:rsid w:val="00A15373"/>
    <w:rPr>
      <w:sz w:val="24"/>
      <w:szCs w:val="24"/>
      <w:lang w:eastAsia="fr-FR"/>
    </w:rPr>
  </w:style>
  <w:style w:type="paragraph" w:styleId="Textpoznpodarou">
    <w:name w:val="footnote text"/>
    <w:basedOn w:val="Normln"/>
    <w:link w:val="TextpoznpodarouChar"/>
    <w:semiHidden/>
    <w:unhideWhenUsed/>
    <w:rsid w:val="3DE16C8B"/>
    <w:rPr>
      <w:sz w:val="20"/>
      <w:szCs w:val="20"/>
    </w:rPr>
  </w:style>
  <w:style w:type="paragraph" w:customStyle="1" w:styleId="Default">
    <w:name w:val="Default"/>
    <w:qFormat/>
    <w:rsid w:val="004C6393"/>
    <w:rPr>
      <w:rFonts w:ascii="Helvetica Neue" w:hAnsi="Helvetica Neue" w:cs="Helvetica Neue"/>
      <w:color w:val="000000"/>
      <w:sz w:val="24"/>
      <w:szCs w:val="24"/>
    </w:rPr>
  </w:style>
  <w:style w:type="paragraph" w:styleId="Odstavecseseznamem">
    <w:name w:val="List Paragraph"/>
    <w:aliases w:val="lp1,Liste à puce - Normal,Bullet List,FooterText,numbered,List Paragraph1,Paragraphe,Bulletr List Paragraph,列出段落,列出段落1,List Paragraph2,List Paragraph21,Párrafo de lista1,Parágrafo da Lista1,リスト段落1,Listeafsnit1,Bullet list"/>
    <w:basedOn w:val="Normln"/>
    <w:link w:val="OdstavecseseznamemChar"/>
    <w:uiPriority w:val="34"/>
    <w:qFormat/>
    <w:rsid w:val="3DE16C8B"/>
    <w:pPr>
      <w:ind w:left="720"/>
      <w:contextualSpacing/>
    </w:pPr>
  </w:style>
  <w:style w:type="paragraph" w:styleId="Nzev">
    <w:name w:val="Title"/>
    <w:basedOn w:val="Normln"/>
    <w:next w:val="Normln"/>
    <w:link w:val="NzevChar"/>
    <w:qFormat/>
    <w:rsid w:val="3DE16C8B"/>
    <w:pPr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rsid w:val="3DE16C8B"/>
    <w:rPr>
      <w:rFonts w:eastAsiaTheme="minorEastAsia"/>
      <w:color w:val="5A5A5A"/>
    </w:rPr>
  </w:style>
  <w:style w:type="paragraph" w:styleId="Citt">
    <w:name w:val="Quote"/>
    <w:basedOn w:val="Normln"/>
    <w:next w:val="Normln"/>
    <w:link w:val="CittChar"/>
    <w:qFormat/>
    <w:rsid w:val="3DE16C8B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Vrazncitt">
    <w:name w:val="Intense Quote"/>
    <w:basedOn w:val="Normln"/>
    <w:next w:val="Normln"/>
    <w:link w:val="VrazncittChar"/>
    <w:qFormat/>
    <w:rsid w:val="3DE16C8B"/>
    <w:pPr>
      <w:spacing w:before="360" w:after="360"/>
      <w:ind w:left="864" w:right="864"/>
      <w:jc w:val="center"/>
    </w:pPr>
    <w:rPr>
      <w:i/>
      <w:iCs/>
      <w:color w:val="4F81BD" w:themeColor="accent1"/>
    </w:rPr>
  </w:style>
  <w:style w:type="paragraph" w:styleId="Obsah1">
    <w:name w:val="toc 1"/>
    <w:basedOn w:val="Normln"/>
    <w:next w:val="Normln"/>
    <w:unhideWhenUsed/>
    <w:rsid w:val="3DE16C8B"/>
    <w:pPr>
      <w:spacing w:after="100"/>
    </w:pPr>
  </w:style>
  <w:style w:type="paragraph" w:styleId="Obsah2">
    <w:name w:val="toc 2"/>
    <w:basedOn w:val="Normln"/>
    <w:next w:val="Normln"/>
    <w:unhideWhenUsed/>
    <w:rsid w:val="3DE16C8B"/>
    <w:pPr>
      <w:spacing w:after="100"/>
      <w:ind w:left="220"/>
    </w:pPr>
  </w:style>
  <w:style w:type="paragraph" w:styleId="Obsah3">
    <w:name w:val="toc 3"/>
    <w:basedOn w:val="Normln"/>
    <w:next w:val="Normln"/>
    <w:unhideWhenUsed/>
    <w:rsid w:val="3DE16C8B"/>
    <w:pPr>
      <w:spacing w:after="100"/>
      <w:ind w:left="440"/>
    </w:pPr>
  </w:style>
  <w:style w:type="paragraph" w:styleId="Obsah4">
    <w:name w:val="toc 4"/>
    <w:basedOn w:val="Normln"/>
    <w:next w:val="Normln"/>
    <w:unhideWhenUsed/>
    <w:rsid w:val="3DE16C8B"/>
    <w:pPr>
      <w:spacing w:after="100"/>
      <w:ind w:left="660"/>
    </w:pPr>
  </w:style>
  <w:style w:type="paragraph" w:styleId="Obsah5">
    <w:name w:val="toc 5"/>
    <w:basedOn w:val="Normln"/>
    <w:next w:val="Normln"/>
    <w:unhideWhenUsed/>
    <w:rsid w:val="3DE16C8B"/>
    <w:pPr>
      <w:spacing w:after="100"/>
      <w:ind w:left="880"/>
    </w:pPr>
  </w:style>
  <w:style w:type="paragraph" w:styleId="Obsah6">
    <w:name w:val="toc 6"/>
    <w:basedOn w:val="Normln"/>
    <w:next w:val="Normln"/>
    <w:unhideWhenUsed/>
    <w:rsid w:val="3DE16C8B"/>
    <w:pPr>
      <w:spacing w:after="100"/>
      <w:ind w:left="1100"/>
    </w:pPr>
  </w:style>
  <w:style w:type="paragraph" w:styleId="Obsah7">
    <w:name w:val="toc 7"/>
    <w:basedOn w:val="Normln"/>
    <w:next w:val="Normln"/>
    <w:unhideWhenUsed/>
    <w:rsid w:val="3DE16C8B"/>
    <w:pPr>
      <w:spacing w:after="100"/>
      <w:ind w:left="1320"/>
    </w:pPr>
  </w:style>
  <w:style w:type="paragraph" w:styleId="Obsah8">
    <w:name w:val="toc 8"/>
    <w:basedOn w:val="Normln"/>
    <w:next w:val="Normln"/>
    <w:unhideWhenUsed/>
    <w:rsid w:val="3DE16C8B"/>
    <w:pPr>
      <w:spacing w:after="100"/>
      <w:ind w:left="1540"/>
    </w:pPr>
  </w:style>
  <w:style w:type="paragraph" w:styleId="Obsah9">
    <w:name w:val="toc 9"/>
    <w:basedOn w:val="Normln"/>
    <w:next w:val="Normln"/>
    <w:unhideWhenUsed/>
    <w:rsid w:val="3DE16C8B"/>
    <w:pPr>
      <w:spacing w:after="100"/>
      <w:ind w:left="1760"/>
    </w:pPr>
  </w:style>
  <w:style w:type="paragraph" w:styleId="Textvysvtlivek">
    <w:name w:val="endnote text"/>
    <w:basedOn w:val="Normln"/>
    <w:link w:val="TextvysvtlivekChar"/>
    <w:semiHidden/>
    <w:unhideWhenUsed/>
    <w:rsid w:val="3DE16C8B"/>
    <w:rPr>
      <w:sz w:val="20"/>
      <w:szCs w:val="20"/>
    </w:rPr>
  </w:style>
  <w:style w:type="paragraph" w:customStyle="1" w:styleId="paragraph">
    <w:name w:val="paragraph"/>
    <w:basedOn w:val="Normln"/>
    <w:uiPriority w:val="1"/>
    <w:qFormat/>
    <w:rsid w:val="00A20DBE"/>
    <w:pPr>
      <w:spacing w:beforeAutospacing="1" w:afterAutospacing="1"/>
    </w:pPr>
    <w:rPr>
      <w:lang w:eastAsia="en-GB"/>
    </w:rPr>
  </w:style>
  <w:style w:type="paragraph" w:customStyle="1" w:styleId="Obsahrmce">
    <w:name w:val="Obsah rámce"/>
    <w:basedOn w:val="Normln"/>
    <w:qFormat/>
  </w:style>
  <w:style w:type="table" w:styleId="Mkatabulky">
    <w:name w:val="Table Grid"/>
    <w:basedOn w:val="Normlntabulka"/>
    <w:rsid w:val="00DA77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2--navigation-breadcrumbs--breadcrumbs-list">
    <w:name w:val="se2--navigation-breadcrumbs--breadcrumbs-list"/>
    <w:basedOn w:val="Normln"/>
    <w:rsid w:val="002D64D0"/>
    <w:pPr>
      <w:suppressAutoHyphens w:val="0"/>
      <w:spacing w:before="100" w:beforeAutospacing="1" w:after="100" w:afterAutospacing="1"/>
    </w:pPr>
    <w:rPr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2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50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45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15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82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237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579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572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206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932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522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77724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130877937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83946586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974152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456291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624993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391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49685042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4697889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3538432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562672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446434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83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5752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128812368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60402540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8678611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643193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598488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63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2111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108410652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74301880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6727568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30285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286231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20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273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202127735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54902779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7890789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288361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423383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15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6601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18641265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1707230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8179658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66027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695077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2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53757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210090600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88382888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9414970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985624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555319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1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56649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72037283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68258811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119666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856922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24101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80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34283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66486610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88200994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0275583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677732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2065713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98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69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4691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160793013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85560634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0760017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840510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67021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19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919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94300285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53354210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540974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471897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639528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74160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965645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679110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650135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2282624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8455618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10693062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366129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580627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8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07901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164438196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213964457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01785418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531063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298191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4814155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9637320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274361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5946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3553955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183481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16673928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454789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226843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1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2644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67392316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83126137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7186235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650019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95368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3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93741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206428266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67268469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6348672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74372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690836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2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62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0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87502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148958878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21439395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9696753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756628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589659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5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33797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202840652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39095388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2934400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933779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921764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53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46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63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25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904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721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148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192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724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077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673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76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6932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20810947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95174012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9466450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85206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436638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44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7521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79248566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49114225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9186343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348828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686832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595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1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7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80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140190799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31545345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4948778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905384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504515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nvidia.com/en-us/data-center/mission-control/" TargetMode="External"/><Relationship Id="rId18" Type="http://schemas.openxmlformats.org/officeDocument/2006/relationships/hyperlink" Target="https://www.se.com/ww/en/work/campaign/life-is-on/life-is-on.jsp" TargetMode="External"/><Relationship Id="rId26" Type="http://schemas.openxmlformats.org/officeDocument/2006/relationships/hyperlink" Target="https://www.youtube.com/@SchneiderElectricCZ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2.png"/><Relationship Id="rId34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se.com/cz/cs/download/document/CRD1DS/" TargetMode="External"/><Relationship Id="rId17" Type="http://schemas.openxmlformats.org/officeDocument/2006/relationships/hyperlink" Target="https://www.se.com/cz/cs/" TargetMode="External"/><Relationship Id="rId25" Type="http://schemas.openxmlformats.org/officeDocument/2006/relationships/image" Target="media/image4.png"/><Relationship Id="rId33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nvidia.com/en-us/data-center/gb300-nvl72/" TargetMode="External"/><Relationship Id="rId20" Type="http://schemas.openxmlformats.org/officeDocument/2006/relationships/hyperlink" Target="https://twitter.com/SchneiderElec" TargetMode="External"/><Relationship Id="rId29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e.com/cz/cs/" TargetMode="External"/><Relationship Id="rId24" Type="http://schemas.openxmlformats.org/officeDocument/2006/relationships/hyperlink" Target="https://www.linkedin.com/company/schneider-electric" TargetMode="External"/><Relationship Id="rId32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www.se.com/cz/cs/download/document/RD110DSR0/" TargetMode="External"/><Relationship Id="rId23" Type="http://schemas.openxmlformats.org/officeDocument/2006/relationships/image" Target="media/image3.png"/><Relationship Id="rId28" Type="http://schemas.openxmlformats.org/officeDocument/2006/relationships/hyperlink" Target="https://www.instagram.com/schneiderelectric/" TargetMode="External"/><Relationship Id="rId10" Type="http://schemas.openxmlformats.org/officeDocument/2006/relationships/endnotes" Target="endnotes.xml"/><Relationship Id="rId19" Type="http://schemas.openxmlformats.org/officeDocument/2006/relationships/image" Target="media/image1.wmf"/><Relationship Id="rId31" Type="http://schemas.openxmlformats.org/officeDocument/2006/relationships/image" Target="media/image7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nvidia.com/en-us/data-center/gb300-nvl72/" TargetMode="External"/><Relationship Id="rId22" Type="http://schemas.openxmlformats.org/officeDocument/2006/relationships/hyperlink" Target="https://www.facebook.com/SchneiderElectricCZ/?brand_redir=597372713700290" TargetMode="External"/><Relationship Id="rId27" Type="http://schemas.openxmlformats.org/officeDocument/2006/relationships/image" Target="media/image5.png"/><Relationship Id="rId30" Type="http://schemas.openxmlformats.org/officeDocument/2006/relationships/hyperlink" Target="http://blog.schneider-electric.com/" TargetMode="External"/><Relationship Id="rId35" Type="http://schemas.openxmlformats.org/officeDocument/2006/relationships/theme" Target="theme/theme1.xml"/><Relationship Id="rId8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21AEF63623FE4F9A58CC6BACDC5B81" ma:contentTypeVersion="19" ma:contentTypeDescription="Create a new document." ma:contentTypeScope="" ma:versionID="19cdcaf9bdfac273c990d8a82cc8004e">
  <xsd:schema xmlns:xsd="http://www.w3.org/2001/XMLSchema" xmlns:xs="http://www.w3.org/2001/XMLSchema" xmlns:p="http://schemas.microsoft.com/office/2006/metadata/properties" xmlns:ns2="65777e4e-9c65-48da-b9e4-8e2a74f419cb" xmlns:ns3="8b8775cd-cb9a-4824-a228-d043804fb9c1" targetNamespace="http://schemas.microsoft.com/office/2006/metadata/properties" ma:root="true" ma:fieldsID="d1d96e917a2e39012cb18927507d304a" ns2:_="" ns3:_="">
    <xsd:import namespace="65777e4e-9c65-48da-b9e4-8e2a74f419cb"/>
    <xsd:import namespace="8b8775cd-cb9a-4824-a228-d043804fb9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Obr_x00e1_zek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777e4e-9c65-48da-b9e4-8e2a74f419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Obr_x00e1_zek" ma:index="25" nillable="true" ma:displayName="Obrázek" ma:format="Thumbnail" ma:internalName="Obr_x00e1_zek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775cd-cb9a-4824-a228-d043804fb9c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9855081-c3a2-4f84-b7a2-171fb50a7e4f}" ma:internalName="TaxCatchAll" ma:showField="CatchAllData" ma:web="8b8775cd-cb9a-4824-a228-d043804fb9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r_x00e1_zek xmlns="65777e4e-9c65-48da-b9e4-8e2a74f419cb" xsi:nil="true"/>
    <TaxCatchAll xmlns="8b8775cd-cb9a-4824-a228-d043804fb9c1" xsi:nil="true"/>
    <lcf76f155ced4ddcb4097134ff3c332f xmlns="65777e4e-9c65-48da-b9e4-8e2a74f419cb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3ABACC-56BD-40EA-8DDE-3D0C17534A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777e4e-9c65-48da-b9e4-8e2a74f419cb"/>
    <ds:schemaRef ds:uri="8b8775cd-cb9a-4824-a228-d043804fb9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59C9E6-A780-46F5-9236-79C009218E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A08E95-1C94-4DC3-A204-1989F3EE19B5}">
  <ds:schemaRefs>
    <ds:schemaRef ds:uri="http://schemas.microsoft.com/office/2006/metadata/properties"/>
    <ds:schemaRef ds:uri="http://schemas.microsoft.com/office/infopath/2007/PartnerControls"/>
    <ds:schemaRef ds:uri="65777e4e-9c65-48da-b9e4-8e2a74f419cb"/>
    <ds:schemaRef ds:uri="8b8775cd-cb9a-4824-a228-d043804fb9c1"/>
  </ds:schemaRefs>
</ds:datastoreItem>
</file>

<file path=customXml/itemProps4.xml><?xml version="1.0" encoding="utf-8"?>
<ds:datastoreItem xmlns:ds="http://schemas.openxmlformats.org/officeDocument/2006/customXml" ds:itemID="{E09CC6F8-CB8F-46E9-9C47-4BE8E3DFCDA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2f063bf-ce3a-473c-8609-3866002c85b0}" enabled="1" method="Standard" siteId="{b914a242-e718-443b-a47c-6b4c649d8c0a}" contentBits="0" removed="0"/>
  <clbl:label id="{fe7c75fe-f914-45f8-9747-40a3f5d4287a}" enabled="1" method="Standard" siteId="{6e51e1ad-c54b-4b39-b598-0ffe9ae68fe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824</Words>
  <Characters>4862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Hášová</dc:creator>
  <cp:keywords/>
  <dc:description/>
  <cp:lastModifiedBy>Jakub Knapp</cp:lastModifiedBy>
  <cp:revision>4</cp:revision>
  <cp:lastPrinted>2023-09-12T13:06:00Z</cp:lastPrinted>
  <dcterms:created xsi:type="dcterms:W3CDTF">2025-09-23T13:06:00Z</dcterms:created>
  <dcterms:modified xsi:type="dcterms:W3CDTF">2025-09-24T07:51:00Z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0x010100EE21AEF63623FE4F9A58CC6BACDC5B81</vt:lpwstr>
  </property>
  <property fmtid="{D5CDD505-2E9C-101B-9397-08002B2CF9AE}" pid="3" name="MSIP_Label_fe7c75fe-f914-45f8-9747-40a3f5d4287a_ActionId">
    <vt:lpwstr>50c28710-136f-41dc-83ce-b4664afe453f</vt:lpwstr>
  </property>
  <property fmtid="{D5CDD505-2E9C-101B-9397-08002B2CF9AE}" pid="4" name="MSIP_Label_fe7c75fe-f914-45f8-9747-40a3f5d4287a_ContentBits">
    <vt:lpwstr>0</vt:lpwstr>
  </property>
  <property fmtid="{D5CDD505-2E9C-101B-9397-08002B2CF9AE}" pid="5" name="MSIP_Label_fe7c75fe-f914-45f8-9747-40a3f5d4287a_Enabled">
    <vt:lpwstr>true</vt:lpwstr>
  </property>
  <property fmtid="{D5CDD505-2E9C-101B-9397-08002B2CF9AE}" pid="6" name="MSIP_Label_fe7c75fe-f914-45f8-9747-40a3f5d4287a_Method">
    <vt:lpwstr>Standard</vt:lpwstr>
  </property>
  <property fmtid="{D5CDD505-2E9C-101B-9397-08002B2CF9AE}" pid="7" name="MSIP_Label_fe7c75fe-f914-45f8-9747-40a3f5d4287a_Name">
    <vt:lpwstr>Without Visual Marking</vt:lpwstr>
  </property>
  <property fmtid="{D5CDD505-2E9C-101B-9397-08002B2CF9AE}" pid="8" name="MSIP_Label_fe7c75fe-f914-45f8-9747-40a3f5d4287a_SetDate">
    <vt:lpwstr>2021-01-18T16:02:29Z</vt:lpwstr>
  </property>
  <property fmtid="{D5CDD505-2E9C-101B-9397-08002B2CF9AE}" pid="9" name="MSIP_Label_fe7c75fe-f914-45f8-9747-40a3f5d4287a_SiteId">
    <vt:lpwstr>6e51e1ad-c54b-4b39-b598-0ffe9ae68fef</vt:lpwstr>
  </property>
  <property fmtid="{D5CDD505-2E9C-101B-9397-08002B2CF9AE}" pid="10" name="MediaServiceImageTags">
    <vt:lpwstr/>
  </property>
</Properties>
</file>